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20" w:lineRule="auto"/>
        <w:jc w:val="both"/>
        <w:rPr>
          <w:rFonts w:hint="eastAsia" w:ascii="宋体" w:hAnsi="宋体" w:eastAsia="宋体" w:cs="宋体"/>
          <w:b/>
          <w:bCs/>
          <w:spacing w:val="-6"/>
          <w:sz w:val="48"/>
          <w:szCs w:val="48"/>
          <w:lang w:eastAsia="zh-CN"/>
        </w:r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hint="eastAsia" w:ascii="宋体" w:hAnsi="宋体" w:eastAsia="宋体" w:cs="宋体"/>
          <w:sz w:val="44"/>
          <w:szCs w:val="44"/>
          <w:lang w:eastAsia="zh-CN"/>
        </w:rPr>
      </w:pPr>
      <w:r>
        <w:rPr>
          <w:rFonts w:ascii="宋体" w:hAnsi="宋体" w:eastAsia="宋体" w:cs="宋体"/>
          <w:b/>
          <w:bCs/>
          <w:spacing w:val="-7"/>
          <w:sz w:val="44"/>
          <w:szCs w:val="44"/>
          <w:lang w:eastAsia="zh-CN"/>
        </w:rPr>
        <w:t>20</w:t>
      </w:r>
      <w:r>
        <w:rPr>
          <w:rFonts w:hint="eastAsia" w:ascii="宋体" w:hAnsi="宋体" w:eastAsia="宋体" w:cs="宋体"/>
          <w:b/>
          <w:bCs/>
          <w:spacing w:val="-7"/>
          <w:sz w:val="44"/>
          <w:szCs w:val="44"/>
          <w:lang w:val="en-US" w:eastAsia="zh-CN"/>
        </w:rPr>
        <w:t>26年度一般固废公路</w:t>
      </w:r>
      <w:r>
        <w:rPr>
          <w:rFonts w:hint="eastAsia" w:ascii="宋体" w:hAnsi="宋体" w:eastAsia="宋体" w:cs="宋体"/>
          <w:b/>
          <w:bCs/>
          <w:spacing w:val="-7"/>
          <w:sz w:val="44"/>
          <w:szCs w:val="44"/>
          <w:lang w:eastAsia="zh-CN"/>
        </w:rPr>
        <w:t>运输服务</w:t>
      </w:r>
      <w:r>
        <w:rPr>
          <w:rFonts w:ascii="宋体" w:hAnsi="宋体" w:eastAsia="宋体" w:cs="宋体"/>
          <w:b/>
          <w:bCs/>
          <w:spacing w:val="-7"/>
          <w:sz w:val="44"/>
          <w:szCs w:val="44"/>
          <w:lang w:eastAsia="zh-CN"/>
        </w:rPr>
        <w:t>项目</w:t>
      </w:r>
      <w:r>
        <w:rPr>
          <w:rFonts w:hint="eastAsia" w:ascii="宋体" w:hAnsi="宋体" w:eastAsia="宋体" w:cs="宋体"/>
          <w:b/>
          <w:bCs/>
          <w:spacing w:val="-7"/>
          <w:sz w:val="44"/>
          <w:szCs w:val="44"/>
          <w:lang w:eastAsia="zh-CN"/>
        </w:rPr>
        <w:t>（</w:t>
      </w:r>
      <w:r>
        <w:rPr>
          <w:rFonts w:hint="eastAsia" w:ascii="宋体" w:hAnsi="宋体" w:eastAsia="宋体" w:cs="宋体"/>
          <w:b/>
          <w:bCs/>
          <w:spacing w:val="-7"/>
          <w:sz w:val="44"/>
          <w:szCs w:val="44"/>
          <w:lang w:val="en-US" w:eastAsia="zh-CN"/>
        </w:rPr>
        <w:t>内蒙古宝丰线</w:t>
      </w:r>
      <w:r>
        <w:rPr>
          <w:rFonts w:hint="eastAsia" w:ascii="宋体" w:hAnsi="宋体" w:eastAsia="宋体" w:cs="宋体"/>
          <w:b/>
          <w:bCs/>
          <w:spacing w:val="-7"/>
          <w:sz w:val="44"/>
          <w:szCs w:val="44"/>
          <w:lang w:eastAsia="zh-CN"/>
        </w:rPr>
        <w:t>）</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w:t>
      </w:r>
      <w:r>
        <w:rPr>
          <w:rFonts w:hint="eastAsia" w:ascii="宋体" w:hAnsi="宋体" w:eastAsia="宋体" w:cs="宋体"/>
          <w:b/>
          <w:bCs/>
          <w:sz w:val="32"/>
          <w:szCs w:val="32"/>
          <w:lang w:val="en-US" w:eastAsia="zh-CN"/>
        </w:rPr>
        <w:t>KYHG</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3</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spacing w:line="225" w:lineRule="auto"/>
        <w:rPr>
          <w:rFonts w:hint="eastAsia" w:ascii="宋体" w:hAnsi="宋体" w:eastAsia="宋体" w:cs="宋体"/>
          <w:sz w:val="35"/>
          <w:szCs w:val="35"/>
          <w:lang w:eastAsia="zh-CN"/>
        </w:rPr>
      </w:pPr>
    </w:p>
    <w:p>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pPr>
        <w:spacing w:before="202" w:line="221" w:lineRule="auto"/>
        <w:ind w:left="3861"/>
        <w:rPr>
          <w:rFonts w:ascii="宋体" w:hAnsi="宋体" w:eastAsia="宋体" w:cs="宋体"/>
          <w:b/>
          <w:bCs/>
          <w:spacing w:val="-31"/>
          <w:sz w:val="44"/>
          <w:szCs w:val="44"/>
          <w:lang w:eastAsia="zh-CN"/>
        </w:rPr>
      </w:pPr>
    </w:p>
    <w:p>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pPr>
        <w:pStyle w:val="6"/>
        <w:spacing w:line="296" w:lineRule="auto"/>
        <w:rPr>
          <w:lang w:eastAsia="zh-CN"/>
        </w:rPr>
      </w:pPr>
    </w:p>
    <w:p>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19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w:t>
      </w:r>
      <w:r>
        <w:rPr>
          <w:rFonts w:hint="eastAsia" w:ascii="宋体" w:hAnsi="宋体" w:eastAsia="宋体" w:cs="宋体"/>
          <w:spacing w:val="1"/>
          <w:sz w:val="28"/>
          <w:szCs w:val="28"/>
          <w:u w:val="single"/>
          <w:lang w:val="en-US" w:eastAsia="zh-CN"/>
        </w:rPr>
        <w:t>2026年度一般固废公路运输服务项目（内蒙古宝丰线）</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一般固废</w:t>
      </w:r>
      <w:r>
        <w:rPr>
          <w:rFonts w:ascii="宋体" w:hAnsi="宋体" w:eastAsia="宋体" w:cs="宋体"/>
          <w:color w:val="333333"/>
          <w:spacing w:val="-4"/>
          <w:sz w:val="28"/>
          <w:szCs w:val="28"/>
          <w:lang w:eastAsia="zh-CN"/>
        </w:rPr>
        <w:t>公路运输服务。现拟通过公开招标方式选择符合条件的</w:t>
      </w:r>
      <w:r>
        <w:rPr>
          <w:rFonts w:ascii="宋体" w:hAnsi="宋体" w:eastAsia="宋体" w:cs="宋体"/>
          <w:spacing w:val="-4"/>
          <w:sz w:val="28"/>
          <w:szCs w:val="28"/>
          <w:lang w:eastAsia="zh-CN"/>
        </w:rPr>
        <w:t>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一般固废</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一般固废</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一般固废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吨袋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内蒙古自治区鄂尔多斯市乌审旗图克镇宝丰新材料-湖北省荆门市沙洋县汉津大道146号（丽康源化工）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8000吨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暂定2026年1月1日—2026年12月31日</w:t>
      </w:r>
      <w:r>
        <w:rPr>
          <w:rFonts w:ascii="宋体" w:hAnsi="宋体" w:eastAsia="宋体" w:cs="宋体"/>
          <w:spacing w:val="-2"/>
          <w:sz w:val="28"/>
          <w:szCs w:val="28"/>
          <w:lang w:eastAsia="zh-CN"/>
        </w:rPr>
        <w:t>，具体运输时间以甲方通知时间为准。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获取时间：2025年12月19日—2025年12月24日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2025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24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14:00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投标单位名称+湖北丽康源化工有限公司</w:t>
      </w:r>
      <w:r>
        <w:rPr>
          <w:rFonts w:hint="eastAsia" w:ascii="宋体" w:hAnsi="宋体" w:eastAsia="宋体" w:cs="宋体"/>
          <w:b/>
          <w:bCs/>
          <w:color w:val="FF0000"/>
          <w:spacing w:val="1"/>
          <w:sz w:val="28"/>
          <w:szCs w:val="28"/>
          <w:u w:val="single"/>
          <w:lang w:val="en-US" w:eastAsia="zh-CN"/>
        </w:rPr>
        <w:t>2026年度一般固废公路运输服务项目（内蒙古宝丰线）</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湖北丽康源化工有限公司2026年度一般固废公路运输服务项目（内蒙古宝丰线）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一般固废</w:t>
            </w:r>
            <w:r>
              <w:rPr>
                <w:rFonts w:hint="eastAsia"/>
                <w:spacing w:val="-3"/>
                <w:lang w:eastAsia="zh-CN"/>
              </w:rPr>
              <w:t>公路运输服务</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w:t>
            </w:r>
            <w:r>
              <w:rPr>
                <w:rFonts w:hint="eastAsia"/>
                <w:spacing w:val="-3"/>
                <w:lang w:val="en-US" w:eastAsia="zh-CN"/>
              </w:rPr>
              <w:t>一般固废</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w:t>
            </w:r>
            <w:r>
              <w:rPr>
                <w:rFonts w:hint="eastAsia" w:cs="宋体"/>
                <w:spacing w:val="-1"/>
                <w:sz w:val="24"/>
                <w:szCs w:val="24"/>
                <w:lang w:val="en-US" w:eastAsia="zh-CN"/>
              </w:rPr>
              <w:t>吨袋</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w:t>
            </w:r>
            <w:r>
              <w:rPr>
                <w:rFonts w:hint="eastAsia" w:cs="宋体"/>
                <w:spacing w:val="-1"/>
                <w:sz w:val="24"/>
                <w:szCs w:val="24"/>
                <w:lang w:eastAsia="zh-CN"/>
              </w:rPr>
              <w:t>内蒙古自治区鄂尔多斯市乌审旗图克镇宝丰新材料</w:t>
            </w:r>
            <w:r>
              <w:rPr>
                <w:rFonts w:hint="eastAsia" w:ascii="宋体" w:hAnsi="宋体" w:eastAsia="宋体" w:cs="宋体"/>
                <w:spacing w:val="-1"/>
                <w:sz w:val="24"/>
                <w:szCs w:val="24"/>
                <w:lang w:eastAsia="zh-CN"/>
              </w:rPr>
              <w:t>-</w:t>
            </w:r>
            <w:r>
              <w:rPr>
                <w:rFonts w:hint="eastAsia" w:cs="宋体"/>
                <w:spacing w:val="-1"/>
                <w:sz w:val="24"/>
                <w:szCs w:val="24"/>
                <w:lang w:eastAsia="zh-CN"/>
              </w:rPr>
              <w:t>湖北省荆门市沙洋县汉津大道146号（丽康源化工）</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8000吨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暂定2026年1月1日—2026年12月31日，具体运输时间以甲方通知时间为准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服务方式：甲方有运输需求时提前4小时将货物的运输计划报给乙方，乙方须在3小时内给予响应并给出车辆信息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在有效期内的《道路运输经营许可证》，经营范围须包括“普通货运”或“货物专用运输”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spacing w:val="-1"/>
                <w:lang w:eastAsia="zh-CN"/>
              </w:rPr>
              <w:t>须提供上述网站的查询结果截图。</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投标保证金：壹</w:t>
            </w:r>
            <w:r>
              <w:rPr>
                <w:rFonts w:hint="eastAsia"/>
                <w:b/>
                <w:bCs/>
                <w:color w:val="FF0000"/>
                <w:spacing w:val="-1"/>
                <w:lang w:eastAsia="zh-CN"/>
              </w:rPr>
              <w:t>万元整</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6205"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u w:val="none"/>
                <w:lang w:val="en-US" w:eastAsia="zh-CN"/>
              </w:rPr>
            </w:pPr>
            <w:r>
              <w:rPr>
                <w:rFonts w:hint="eastAsia"/>
                <w:spacing w:val="-1"/>
                <w:lang w:val="en-US" w:eastAsia="zh-CN"/>
              </w:rPr>
              <w:t>7.1 结算原则：</w:t>
            </w:r>
            <w:r>
              <w:rPr>
                <w:rFonts w:hint="eastAsia"/>
                <w:b/>
                <w:bCs/>
                <w:spacing w:val="-1"/>
                <w:u w:val="single"/>
                <w:lang w:val="en-US" w:eastAsia="zh-CN"/>
              </w:rPr>
              <w:t>本合同为固定单价据实结算。每月5日，双方核对上月实际运输数量，运输费用以双方核对数量并结合合同约定单价进行结算。甲方就本合同项下应向乙方支付的运费，其支付义务以甲方已从最终业主/委托方（以下简称"业主方"）处收到与本合同运输服务对应的款项为前提。</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spacing w:val="-1"/>
                <w:lang w:val="en-US" w:eastAsia="zh-CN"/>
              </w:rPr>
            </w:pPr>
            <w:r>
              <w:rPr>
                <w:rFonts w:hint="eastAsia"/>
                <w:spacing w:val="-1"/>
                <w:lang w:val="en-US" w:eastAsia="zh-CN"/>
              </w:rPr>
              <w:t>7.2 计量方式：以到厂后甲方地磅称重数量为准。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7.3 结算流程：乙方应于每月10日前，按甲方要求出具结算账单和对应金额的增值税专用发票(9%税率)。</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ascii="宋体" w:hAnsi="宋体" w:eastAsia="宋体" w:cs="宋体"/>
                <w:b w:val="0"/>
                <w:bCs w:val="0"/>
                <w:sz w:val="24"/>
                <w:szCs w:val="24"/>
              </w:rPr>
              <w:t>双方完成</w:t>
            </w:r>
            <w:r>
              <w:rPr>
                <w:rFonts w:hint="eastAsia" w:cs="宋体"/>
                <w:b w:val="0"/>
                <w:bCs w:val="0"/>
                <w:sz w:val="24"/>
                <w:szCs w:val="24"/>
                <w:lang w:val="en-US" w:eastAsia="zh-CN"/>
              </w:rPr>
              <w:t>上月</w:t>
            </w:r>
            <w:r>
              <w:rPr>
                <w:rFonts w:ascii="宋体" w:hAnsi="宋体" w:eastAsia="宋体" w:cs="宋体"/>
                <w:b w:val="0"/>
                <w:bCs w:val="0"/>
                <w:sz w:val="24"/>
                <w:szCs w:val="24"/>
              </w:rPr>
              <w:t>费用核对并确认结算金额无误</w:t>
            </w:r>
            <w:r>
              <w:rPr>
                <w:rFonts w:hint="eastAsia" w:ascii="宋体" w:hAnsi="宋体" w:eastAsia="宋体" w:cs="宋体"/>
                <w:b w:val="0"/>
                <w:bCs w:val="0"/>
                <w:sz w:val="24"/>
                <w:szCs w:val="24"/>
                <w:lang w:val="en-US" w:eastAsia="zh-CN"/>
              </w:rPr>
              <w:t>后</w:t>
            </w:r>
            <w:r>
              <w:rPr>
                <w:rFonts w:ascii="宋体" w:hAnsi="宋体" w:eastAsia="宋体" w:cs="宋体"/>
                <w:b w:val="0"/>
                <w:bCs w:val="0"/>
                <w:sz w:val="24"/>
                <w:szCs w:val="24"/>
              </w:rPr>
              <w:t>，</w:t>
            </w:r>
            <w:r>
              <w:rPr>
                <w:rFonts w:ascii="宋体" w:hAnsi="宋体" w:eastAsia="宋体" w:cs="宋体"/>
                <w:sz w:val="24"/>
                <w:szCs w:val="24"/>
              </w:rPr>
              <w:t>甲方在</w:t>
            </w:r>
            <w:r>
              <w:rPr>
                <w:rFonts w:hint="eastAsia" w:cs="宋体"/>
                <w:sz w:val="24"/>
                <w:szCs w:val="24"/>
                <w:lang w:val="en-US" w:eastAsia="zh-CN"/>
              </w:rPr>
              <w:t>乙方开具全额 9% 增值税专用发票且收到</w:t>
            </w:r>
            <w:r>
              <w:rPr>
                <w:rFonts w:hint="eastAsia"/>
                <w:b/>
                <w:bCs/>
                <w:spacing w:val="-1"/>
                <w:u w:val="single"/>
                <w:lang w:val="en-US" w:eastAsia="zh-CN"/>
              </w:rPr>
              <w:t>业主方对应的运输服务费用款项</w:t>
            </w:r>
            <w:r>
              <w:rPr>
                <w:rFonts w:hint="eastAsia" w:cs="宋体"/>
                <w:sz w:val="24"/>
                <w:szCs w:val="24"/>
                <w:lang w:val="en-US" w:eastAsia="zh-CN"/>
              </w:rPr>
              <w:t xml:space="preserve"> 后45 日内</w:t>
            </w:r>
            <w:r>
              <w:rPr>
                <w:rFonts w:ascii="宋体" w:hAnsi="宋体" w:eastAsia="宋体" w:cs="宋体"/>
                <w:sz w:val="24"/>
                <w:szCs w:val="24"/>
              </w:rPr>
              <w:t>，向乙方支付已确认的全部运输费用。（若因乙方提交的付款资料不全、有误或不符合要求等原因导致结算延误，则上述付款期限可相应顺延，顺延时长以延误的实际时间为准。）</w:t>
            </w:r>
            <w:r>
              <w:rPr>
                <w:rFonts w:hint="eastAsia"/>
                <w:spacing w:val="-1"/>
                <w:lang w:val="en-US" w:eastAsia="zh-CN"/>
              </w:rPr>
              <w:t xml:space="preserve"> </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hint="eastAsia"/>
                <w:spacing w:val="-1"/>
                <w:lang w:val="en-US" w:eastAsia="zh-CN"/>
              </w:rPr>
              <w:t xml:space="preserve">7.4 </w:t>
            </w:r>
            <w:r>
              <w:rPr>
                <w:rStyle w:val="12"/>
                <w:rFonts w:hint="eastAsia" w:ascii="宋体" w:hAnsi="宋体" w:eastAsia="宋体" w:cs="宋体"/>
                <w:b w:val="0"/>
                <w:bCs w:val="0"/>
                <w:i w:val="0"/>
                <w:iCs w:val="0"/>
                <w:caps w:val="0"/>
                <w:color w:val="000000"/>
                <w:spacing w:val="-2"/>
                <w:sz w:val="24"/>
                <w:szCs w:val="24"/>
                <w:shd w:val="clear" w:fill="FFFFFF"/>
                <w:vertAlign w:val="baseline"/>
              </w:rPr>
              <w:t>支付方式</w:t>
            </w:r>
            <w:r>
              <w:rPr>
                <w:rFonts w:hint="eastAsia" w:ascii="宋体" w:hAnsi="宋体" w:eastAsia="宋体" w:cs="宋体"/>
                <w:i w:val="0"/>
                <w:iCs w:val="0"/>
                <w:caps w:val="0"/>
                <w:color w:val="000000"/>
                <w:spacing w:val="-2"/>
                <w:sz w:val="24"/>
                <w:szCs w:val="24"/>
                <w:shd w:val="clear" w:fill="FFFFFF"/>
              </w:rPr>
              <w:t>：</w:t>
            </w:r>
            <w:r>
              <w:rPr>
                <w:rFonts w:hint="eastAsia" w:cs="宋体"/>
                <w:i w:val="0"/>
                <w:iCs w:val="0"/>
                <w:caps w:val="0"/>
                <w:color w:val="000000"/>
                <w:spacing w:val="-2"/>
                <w:sz w:val="24"/>
                <w:szCs w:val="24"/>
                <w:shd w:val="clear" w:fill="FFFFFF"/>
                <w:lang w:val="en-US" w:eastAsia="zh-CN"/>
              </w:rPr>
              <w:t>甲方通过电汇或银行承兑汇票方式支付运费，双方另有书面约定的除外。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80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b/>
                <w:bCs/>
                <w:color w:val="FF0000"/>
                <w:spacing w:val="-1"/>
                <w:sz w:val="24"/>
                <w:szCs w:val="24"/>
                <w:highlight w:val="yellow"/>
                <w:lang w:eastAsia="zh-CN"/>
              </w:rPr>
              <w:t>以“</w:t>
            </w:r>
            <w:r>
              <w:rPr>
                <w:rFonts w:hint="eastAsia" w:ascii="宋体" w:hAnsi="宋体" w:eastAsia="宋体" w:cs="宋体"/>
                <w:b/>
                <w:bCs/>
                <w:color w:val="FF0000"/>
                <w:spacing w:val="-1"/>
                <w:sz w:val="24"/>
                <w:szCs w:val="24"/>
                <w:highlight w:val="yellow"/>
                <w:u w:val="single"/>
                <w:lang w:eastAsia="zh-CN"/>
              </w:rPr>
              <w:t>投标单位名称+湖北丽康源化工有限公司2026年度一般固废公路运输服务项目（内蒙古宝丰线）</w:t>
            </w:r>
            <w:r>
              <w:rPr>
                <w:rFonts w:hint="eastAsia" w:ascii="宋体" w:hAnsi="宋体" w:eastAsia="宋体" w:cs="宋体"/>
                <w:b/>
                <w:bCs/>
                <w:color w:val="FF0000"/>
                <w:spacing w:val="-1"/>
                <w:sz w:val="24"/>
                <w:szCs w:val="24"/>
                <w:highlight w:val="yellow"/>
                <w:lang w:eastAsia="zh-CN"/>
              </w:rPr>
              <w:t>”命名文件名称及邮件标题，</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2025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12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24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14:00</w:t>
            </w:r>
            <w:r>
              <w:rPr>
                <w:rFonts w:hint="eastAsia" w:ascii="宋体" w:hAnsi="宋体" w:eastAsia="宋体" w:cs="宋体"/>
                <w:b/>
                <w:bCs/>
                <w:color w:val="FF0000"/>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66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32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20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pPr>
        <w:spacing w:before="0" w:line="240" w:lineRule="auto"/>
        <w:ind w:left="0"/>
        <w:rPr>
          <w:rFonts w:ascii="宋体" w:hAnsi="宋体" w:eastAsia="宋体" w:cs="宋体"/>
          <w:b/>
          <w:bCs/>
          <w:spacing w:val="5"/>
          <w:sz w:val="31"/>
          <w:szCs w:val="31"/>
          <w:lang w:eastAsia="zh-CN"/>
        </w:rPr>
      </w:pPr>
      <w:bookmarkStart w:id="2" w:name="bookmark3"/>
      <w:bookmarkEnd w:id="2"/>
    </w:p>
    <w:p>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pPr>
        <w:spacing w:before="162" w:line="224" w:lineRule="auto"/>
        <w:ind w:left="2973"/>
        <w:rPr>
          <w:rFonts w:hint="eastAsia" w:ascii="宋体" w:hAnsi="宋体" w:eastAsia="宋体" w:cs="宋体"/>
          <w:sz w:val="31"/>
          <w:szCs w:val="31"/>
          <w:lang w:eastAsia="zh-CN"/>
        </w:rPr>
      </w:pPr>
      <w:bookmarkStart w:id="5" w:name="_GoBack"/>
      <w:bookmarkEnd w:id="5"/>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pPr>
        <w:spacing w:line="31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3.合同签订</w:t>
      </w:r>
    </w:p>
    <w:p>
      <w:pPr>
        <w:spacing w:before="0" w:beforeLines="50" w:afterLines="50" w:line="288" w:lineRule="auto"/>
        <w:ind w:left="0" w:hanging="5"/>
        <w:jc w:val="both"/>
        <w:rPr>
          <w:rFonts w:hint="eastAsia" w:ascii="宋体" w:hAnsi="宋体" w:eastAsia="宋体" w:cs="宋体"/>
          <w:spacing w:val="5"/>
          <w:sz w:val="24"/>
          <w:szCs w:val="24"/>
          <w:lang w:eastAsia="zh-CN"/>
        </w:rPr>
      </w:pPr>
      <w:r>
        <w:rPr>
          <w:rFonts w:hint="eastAsia" w:ascii="Times New Roman" w:hAnsi="Times New Roman" w:eastAsia="Times New Roman" w:cs="Times New Roman"/>
          <w:spacing w:val="5"/>
          <w:sz w:val="24"/>
          <w:szCs w:val="24"/>
          <w:lang w:val="en-US" w:eastAsia="zh-CN"/>
        </w:rPr>
        <w:t xml:space="preserve">3.1 </w:t>
      </w:r>
      <w:r>
        <w:rPr>
          <w:rFonts w:hint="eastAsia" w:ascii="宋体" w:hAnsi="宋体" w:eastAsia="宋体" w:cs="宋体"/>
          <w:spacing w:val="5"/>
          <w:sz w:val="24"/>
          <w:szCs w:val="24"/>
          <w:lang w:eastAsia="zh-CN"/>
        </w:rPr>
        <w:t>中标人应在接到招标人发出的中标通知后7个工作日内，与招标人按照招标文件及投标文件的内容签订书面合同。若中标人无正当理由逾期未签订合同，招标人有权取消其中标资格</w:t>
      </w:r>
      <w:r>
        <w:rPr>
          <w:rFonts w:hint="eastAsia" w:ascii="宋体" w:hAnsi="宋体" w:eastAsia="宋体" w:cs="宋体"/>
          <w:spacing w:val="5"/>
          <w:sz w:val="24"/>
          <w:szCs w:val="24"/>
          <w:lang w:val="en-US" w:eastAsia="zh-CN"/>
        </w:rPr>
        <w:t>并不退还投标保证金</w:t>
      </w:r>
      <w:r>
        <w:rPr>
          <w:rFonts w:hint="eastAsia" w:ascii="宋体" w:hAnsi="宋体" w:eastAsia="宋体" w:cs="宋体"/>
          <w:spacing w:val="5"/>
          <w:sz w:val="24"/>
          <w:szCs w:val="24"/>
          <w:lang w:eastAsia="zh-CN"/>
        </w:rPr>
        <w:t>。</w:t>
      </w:r>
    </w:p>
    <w:p>
      <w:pPr>
        <w:tabs>
          <w:tab w:val="left" w:pos="1418"/>
        </w:tabs>
        <w:spacing w:line="360" w:lineRule="auto"/>
        <w:rPr>
          <w:rFonts w:ascii="宋体" w:hAnsi="宋体"/>
          <w:b/>
          <w:bCs/>
          <w:sz w:val="32"/>
          <w:szCs w:val="32"/>
        </w:rPr>
      </w:pPr>
      <w:r>
        <w:rPr>
          <w:rFonts w:hint="eastAsia" w:ascii="Times New Roman" w:hAnsi="Times New Roman" w:eastAsia="Times New Roman" w:cs="Times New Roman"/>
          <w:spacing w:val="5"/>
          <w:sz w:val="24"/>
          <w:szCs w:val="24"/>
          <w:lang w:val="en-US" w:eastAsia="zh-CN"/>
        </w:rPr>
        <w:t>3.2</w:t>
      </w:r>
      <w:r>
        <w:rPr>
          <w:rFonts w:hint="eastAsia" w:ascii="宋体" w:hAnsi="宋体" w:eastAsia="宋体" w:cs="宋体"/>
          <w:spacing w:val="5"/>
          <w:sz w:val="24"/>
          <w:szCs w:val="24"/>
          <w:lang w:eastAsia="zh-CN"/>
        </w:rPr>
        <w:t>“招标文件”、“合同格式”、澄清文件、答疑文件、中标人的“投标文件”及承诺书等，均为签订经济合同的依据。</w:t>
      </w:r>
    </w:p>
    <w:p>
      <w:pPr>
        <w:spacing w:before="0" w:beforeLines="50" w:afterLines="50" w:line="288" w:lineRule="auto"/>
        <w:ind w:left="0" w:hanging="5"/>
        <w:jc w:val="both"/>
        <w:rPr>
          <w:rFonts w:hint="default" w:ascii="宋体" w:hAnsi="宋体" w:eastAsia="宋体" w:cs="宋体"/>
          <w:spacing w:val="5"/>
          <w:sz w:val="24"/>
          <w:szCs w:val="24"/>
          <w:lang w:val="en-US" w:eastAsia="zh-CN"/>
        </w:rPr>
        <w:sectPr>
          <w:pgSz w:w="11906" w:h="16839"/>
          <w:pgMar w:top="1599" w:right="1719" w:bottom="1202" w:left="1785" w:header="1134" w:footer="0" w:gutter="0"/>
          <w:pgNumType w:fmt="decimal"/>
          <w:cols w:space="720" w:num="1"/>
        </w:sectPr>
      </w:pPr>
    </w:p>
    <w:p>
      <w:pPr>
        <w:spacing w:before="162" w:line="224" w:lineRule="auto"/>
        <w:ind w:left="2491"/>
        <w:rPr>
          <w:rFonts w:ascii="宋体" w:hAnsi="宋体" w:eastAsia="宋体" w:cs="宋体"/>
          <w:b/>
          <w:bCs/>
          <w:spacing w:val="6"/>
          <w:sz w:val="31"/>
          <w:szCs w:val="31"/>
          <w:lang w:eastAsia="zh-CN"/>
        </w:rPr>
      </w:pPr>
    </w:p>
    <w:p>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pPr>
        <w:ind w:firstLine="5280" w:firstLineChars="2200"/>
        <w:jc w:val="both"/>
        <w:rPr>
          <w:rFonts w:hint="eastAsia"/>
          <w:sz w:val="24"/>
          <w:szCs w:val="24"/>
          <w:lang w:eastAsia="zh-CN"/>
        </w:rPr>
      </w:pPr>
    </w:p>
    <w:p>
      <w:pPr>
        <w:ind w:firstLine="0" w:firstLineChars="0"/>
        <w:jc w:val="right"/>
        <w:rPr>
          <w:rFonts w:hint="default"/>
          <w:lang w:val="en-US" w:eastAsia="zh-CN"/>
        </w:rPr>
      </w:pPr>
      <w:r>
        <w:rPr>
          <w:rFonts w:hint="eastAsia"/>
          <w:sz w:val="24"/>
          <w:szCs w:val="24"/>
          <w:lang w:eastAsia="zh-CN"/>
        </w:rPr>
        <w:t>合同编号：L</w:t>
      </w:r>
      <w:r>
        <w:rPr>
          <w:rFonts w:hint="eastAsia"/>
          <w:sz w:val="24"/>
          <w:szCs w:val="24"/>
          <w:lang w:val="en-US" w:eastAsia="zh-CN"/>
        </w:rPr>
        <w:t>KY</w:t>
      </w:r>
      <w:r>
        <w:rPr>
          <w:rFonts w:hint="eastAsia"/>
          <w:sz w:val="24"/>
          <w:szCs w:val="24"/>
          <w:lang w:eastAsia="zh-CN"/>
        </w:rPr>
        <w:t>-</w:t>
      </w:r>
      <w:r>
        <w:rPr>
          <w:rFonts w:hint="eastAsia"/>
          <w:sz w:val="24"/>
          <w:szCs w:val="24"/>
          <w:lang w:val="en-US" w:eastAsia="zh-CN"/>
        </w:rPr>
        <w:t>CG-</w:t>
      </w:r>
      <w:r>
        <w:rPr>
          <w:rFonts w:hint="eastAsia"/>
          <w:sz w:val="24"/>
          <w:szCs w:val="24"/>
          <w:lang w:eastAsia="zh-CN"/>
        </w:rPr>
        <w:t>2025</w:t>
      </w:r>
      <w:r>
        <w:rPr>
          <w:rFonts w:hint="eastAsia"/>
          <w:sz w:val="24"/>
          <w:szCs w:val="24"/>
          <w:lang w:val="en-US" w:eastAsia="zh-CN"/>
        </w:rPr>
        <w:t>12XX-X</w:t>
      </w:r>
    </w:p>
    <w:p>
      <w:pPr>
        <w:jc w:val="right"/>
        <w:rPr>
          <w:lang w:eastAsia="zh-CN"/>
        </w:rPr>
      </w:pPr>
    </w:p>
    <w:p>
      <w:pPr>
        <w:jc w:val="right"/>
        <w:rPr>
          <w:lang w:eastAsia="zh-CN"/>
        </w:rPr>
      </w:pPr>
    </w:p>
    <w:p>
      <w:pPr>
        <w:pStyle w:val="2"/>
        <w:jc w:val="both"/>
        <w:rPr>
          <w:lang w:eastAsia="zh-CN"/>
        </w:rPr>
      </w:pPr>
    </w:p>
    <w:p>
      <w:pPr>
        <w:pStyle w:val="2"/>
        <w:jc w:val="center"/>
        <w:rPr>
          <w:lang w:eastAsia="zh-CN"/>
        </w:rPr>
      </w:pPr>
      <w:r>
        <w:rPr>
          <w:rFonts w:hint="eastAsia"/>
          <w:lang w:val="en-US" w:eastAsia="zh-CN"/>
        </w:rPr>
        <w:t>2026年度一般固废公路运输服务项目（内蒙古宝丰线）</w:t>
      </w:r>
      <w:r>
        <w:rPr>
          <w:rFonts w:hint="eastAsia"/>
          <w:lang w:eastAsia="zh-CN"/>
        </w:rPr>
        <w:t>合同书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甲方（托运方）：湖北丽康源化工有限公司</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w:t>
      </w:r>
      <w:r>
        <w:rPr>
          <w:rFonts w:hint="eastAsia" w:asciiTheme="majorEastAsia" w:hAnsiTheme="majorEastAsia" w:eastAsiaTheme="majorEastAsia" w:cstheme="majorEastAsia"/>
          <w:b/>
          <w:color w:val="auto"/>
          <w:kern w:val="2"/>
          <w:sz w:val="30"/>
          <w:szCs w:val="30"/>
          <w:lang w:val="en-US" w:eastAsia="zh-CN"/>
        </w:rPr>
        <w:t>松滋市</w:t>
      </w: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jc w:val="both"/>
        <w:rPr>
          <w:rFonts w:ascii="宋体" w:hAnsi="宋体" w:eastAsia="宋体" w:cs="宋体"/>
          <w:b/>
          <w:bCs/>
          <w:spacing w:val="-4"/>
          <w:sz w:val="24"/>
          <w:szCs w:val="24"/>
          <w:lang w:eastAsia="zh-CN"/>
        </w:rPr>
      </w:pPr>
    </w:p>
    <w:p>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湖北丽康源化工有限公司</w:t>
      </w:r>
      <w:r>
        <w:rPr>
          <w:rFonts w:ascii="宋体" w:hAnsi="宋体" w:eastAsia="宋体" w:cs="宋体"/>
          <w:b/>
          <w:bCs/>
          <w:spacing w:val="-4"/>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张霞</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湖北省湖北沙洋经济开发区汉津大道146号</w:t>
      </w:r>
    </w:p>
    <w:p>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0724-8578655</w:t>
      </w:r>
    </w:p>
    <w:p>
      <w:pPr>
        <w:pStyle w:val="6"/>
        <w:spacing w:line="352" w:lineRule="auto"/>
        <w:jc w:val="both"/>
        <w:rPr>
          <w:lang w:eastAsia="zh-CN"/>
        </w:rPr>
      </w:pPr>
    </w:p>
    <w:p>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pPr>
        <w:pStyle w:val="6"/>
        <w:spacing w:line="247" w:lineRule="auto"/>
        <w:jc w:val="both"/>
        <w:rPr>
          <w:lang w:eastAsia="zh-CN"/>
        </w:rPr>
      </w:pPr>
    </w:p>
    <w:p>
      <w:pPr>
        <w:pStyle w:val="6"/>
        <w:spacing w:line="247" w:lineRule="auto"/>
        <w:jc w:val="both"/>
        <w:rPr>
          <w:lang w:eastAsia="zh-CN"/>
        </w:rPr>
      </w:pPr>
    </w:p>
    <w:p>
      <w:pPr>
        <w:pStyle w:val="6"/>
        <w:spacing w:line="247" w:lineRule="auto"/>
        <w:jc w:val="both"/>
        <w:rPr>
          <w:lang w:eastAsia="zh-CN"/>
        </w:rPr>
      </w:pPr>
    </w:p>
    <w:p>
      <w:pPr>
        <w:spacing w:before="79" w:line="361" w:lineRule="auto"/>
        <w:ind w:left="22" w:right="58" w:firstLine="511"/>
        <w:jc w:val="both"/>
        <w:rPr>
          <w:rFonts w:ascii="宋体" w:hAnsi="宋体" w:eastAsia="宋体" w:cs="宋体"/>
          <w:spacing w:val="-3"/>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p>
    <w:p>
      <w:pPr>
        <w:spacing w:before="79" w:line="361" w:lineRule="auto"/>
        <w:ind w:right="5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5"/>
          <w:sz w:val="24"/>
          <w:szCs w:val="24"/>
          <w:lang w:eastAsia="zh-CN"/>
        </w:rPr>
        <w:t>守。</w:t>
      </w:r>
    </w:p>
    <w:p>
      <w:pPr>
        <w:pStyle w:val="6"/>
        <w:spacing w:line="381" w:lineRule="auto"/>
        <w:jc w:val="both"/>
        <w:rPr>
          <w:lang w:eastAsia="zh-CN"/>
        </w:rPr>
      </w:pPr>
    </w:p>
    <w:p>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2"/>
          <w:sz w:val="24"/>
          <w:szCs w:val="24"/>
          <w:lang w:eastAsia="zh-CN"/>
        </w:rPr>
        <w:t>乙方同意，按照本合同的约定为甲方提供所列的运输服务。</w:t>
      </w:r>
    </w:p>
    <w:p>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一般固废运输价格</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ascii="Times New Roman" w:hAnsi="Times New Roman" w:eastAsia="Times New Roman" w:cs="Times New Roman"/>
          <w:spacing w:val="-8"/>
          <w:sz w:val="24"/>
          <w:szCs w:val="24"/>
          <w:highlight w:val="yellow"/>
          <w:lang w:eastAsia="zh-CN"/>
        </w:rPr>
        <w:t xml:space="preserve">2.2  </w:t>
      </w:r>
      <w:r>
        <w:rPr>
          <w:rFonts w:hint="eastAsia" w:ascii="Times New Roman" w:hAnsi="Times New Roman" w:eastAsia="Times New Roman" w:cs="Times New Roman"/>
          <w:spacing w:val="-8"/>
          <w:sz w:val="24"/>
          <w:szCs w:val="24"/>
          <w:highlight w:val="yellow"/>
          <w:lang w:eastAsia="zh-CN"/>
        </w:rPr>
        <w:t xml:space="preserve"> 结算原则：每月5日，双方核对上月实际运输数量，运输费用以双方核对数量并结合合同约定单价进行结算。甲方就本合同项下应向乙方支付的运费，其支付义务以甲方已从最终业主/委托方（以下简称"业主方"）处收到与本合同运输服务对应的款项为前提。</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2.3</w:t>
      </w:r>
      <w:r>
        <w:rPr>
          <w:rFonts w:hint="eastAsia" w:ascii="Times New Roman" w:hAnsi="Times New Roman" w:eastAsia="Times New Roman" w:cs="Times New Roman"/>
          <w:spacing w:val="-8"/>
          <w:sz w:val="24"/>
          <w:szCs w:val="24"/>
          <w:highlight w:val="yellow"/>
          <w:lang w:eastAsia="zh-CN"/>
        </w:rPr>
        <w:t xml:space="preserve"> 计量方式：以到厂后甲方地磅称重数量为准。</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2.4</w:t>
      </w:r>
      <w:r>
        <w:rPr>
          <w:rFonts w:hint="eastAsia" w:ascii="Times New Roman" w:hAnsi="Times New Roman" w:eastAsia="Times New Roman" w:cs="Times New Roman"/>
          <w:spacing w:val="-8"/>
          <w:sz w:val="24"/>
          <w:szCs w:val="24"/>
          <w:highlight w:val="yellow"/>
          <w:lang w:eastAsia="zh-CN"/>
        </w:rPr>
        <w:t xml:space="preserve"> 结算流程：乙方应于每月10日前，按甲方要求出具结算账单和对应金额的增值税专用发票(9%税率)。双方完成上月费用核对并确认结算金额无误后，甲方在乙方开具全额 9% 增值税专用发票</w:t>
      </w:r>
      <w:r>
        <w:rPr>
          <w:rFonts w:hint="eastAsia" w:ascii="Times New Roman" w:hAnsi="Times New Roman" w:eastAsia="Times New Roman" w:cs="Times New Roman"/>
          <w:spacing w:val="-8"/>
          <w:sz w:val="24"/>
          <w:szCs w:val="24"/>
          <w:highlight w:val="yellow"/>
          <w:lang w:val="en-US" w:eastAsia="zh-CN"/>
        </w:rPr>
        <w:t>且收到</w:t>
      </w:r>
      <w:r>
        <w:rPr>
          <w:rFonts w:hint="eastAsia" w:ascii="Times New Roman" w:hAnsi="Times New Roman" w:eastAsia="Times New Roman" w:cs="Times New Roman"/>
          <w:b w:val="0"/>
          <w:bCs w:val="0"/>
          <w:spacing w:val="-8"/>
          <w:sz w:val="24"/>
          <w:szCs w:val="24"/>
          <w:highlight w:val="yellow"/>
          <w:u w:val="none"/>
          <w:lang w:val="en-US" w:eastAsia="zh-CN"/>
        </w:rPr>
        <w:t>业主方对应的运输服务费用款项</w:t>
      </w:r>
      <w:r>
        <w:rPr>
          <w:rFonts w:hint="eastAsia" w:ascii="Times New Roman" w:hAnsi="Times New Roman" w:eastAsia="Times New Roman" w:cs="Times New Roman"/>
          <w:spacing w:val="-8"/>
          <w:sz w:val="24"/>
          <w:szCs w:val="24"/>
          <w:highlight w:val="yellow"/>
          <w:lang w:eastAsia="zh-CN"/>
        </w:rPr>
        <w:t xml:space="preserve">后 45 日内，向乙方支付已确认的全部运输费用。（若因乙方提交的付款资料不全、有误或不符合要求等原因导致结算延误，则上述付款期限可相应顺延，顺延时长以延误的实际时间为准。） </w:t>
      </w:r>
    </w:p>
    <w:p>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none"/>
          <w:lang w:val="en-US" w:eastAsia="zh-CN"/>
        </w:rPr>
      </w:pPr>
      <w:r>
        <w:rPr>
          <w:rFonts w:hint="eastAsia" w:ascii="Times New Roman" w:hAnsi="Times New Roman" w:eastAsia="Times New Roman" w:cs="Times New Roman"/>
          <w:spacing w:val="-8"/>
          <w:sz w:val="24"/>
          <w:szCs w:val="24"/>
          <w:highlight w:val="yellow"/>
          <w:lang w:val="en-US" w:eastAsia="zh-CN"/>
        </w:rPr>
        <w:t>2.5</w:t>
      </w:r>
      <w:r>
        <w:rPr>
          <w:rFonts w:hint="eastAsia" w:ascii="Times New Roman" w:hAnsi="Times New Roman" w:eastAsia="Times New Roman" w:cs="Times New Roman"/>
          <w:spacing w:val="-8"/>
          <w:sz w:val="24"/>
          <w:szCs w:val="24"/>
          <w:highlight w:val="yellow"/>
          <w:lang w:eastAsia="zh-CN"/>
        </w:rPr>
        <w:t xml:space="preserve"> 支付方式：甲方通过电汇或银行承兑汇票方式支付运费，双方另有书面约定的除外。</w:t>
      </w:r>
    </w:p>
    <w:p>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6</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pacing w:val="-1"/>
          <w:sz w:val="24"/>
          <w:szCs w:val="24"/>
          <w:lang w:eastAsia="zh-CN"/>
        </w:rPr>
        <w:t>失，由乙方负责赔偿。</w:t>
      </w:r>
    </w:p>
    <w:p>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8</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pacing w:val="-1"/>
          <w:sz w:val="24"/>
          <w:szCs w:val="24"/>
          <w:lang w:eastAsia="zh-CN"/>
        </w:rPr>
        <w:t>标违约款等费用的，可以在之后的运费核对时予以扣除。</w:t>
      </w:r>
    </w:p>
    <w:p>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.9</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在甲方要求的期限内提供正确单据的，甲方则将相关的</w:t>
      </w:r>
      <w:r>
        <w:rPr>
          <w:rFonts w:ascii="宋体" w:hAnsi="宋体" w:eastAsia="宋体" w:cs="宋体"/>
          <w:spacing w:val="-1"/>
          <w:sz w:val="24"/>
          <w:szCs w:val="24"/>
          <w:lang w:eastAsia="zh-CN"/>
        </w:rPr>
        <w:t>款项转入下一期支付。</w:t>
      </w:r>
    </w:p>
    <w:p>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10</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ascii="宋体" w:hAnsi="宋体" w:eastAsia="宋体" w:cs="宋体"/>
          <w:spacing w:val="-5"/>
          <w:sz w:val="24"/>
          <w:szCs w:val="24"/>
          <w:highlight w:val="yellow"/>
          <w:lang w:eastAsia="zh-CN"/>
        </w:rPr>
        <w:t xml:space="preserve"> </w:t>
      </w:r>
      <w:r>
        <w:rPr>
          <w:rFonts w:hint="eastAsia" w:ascii="Times New Roman" w:hAnsi="Times New Roman" w:eastAsia="Times New Roman" w:cs="Times New Roman"/>
          <w:spacing w:val="-5"/>
          <w:sz w:val="24"/>
          <w:szCs w:val="24"/>
          <w:highlight w:val="yellow"/>
          <w:lang w:val="en-US" w:eastAsia="zh-CN"/>
        </w:rPr>
        <w:t>1</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pacing w:val="-1"/>
          <w:sz w:val="24"/>
          <w:szCs w:val="24"/>
          <w:lang w:eastAsia="zh-CN"/>
        </w:rPr>
        <w:t>终止后，甲方将上述履约保证金（不计息）按本合同的约定退还乙方。</w:t>
      </w:r>
    </w:p>
    <w:p>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2"/>
          <w:sz w:val="24"/>
          <w:szCs w:val="24"/>
          <w:lang w:eastAsia="zh-CN"/>
        </w:rPr>
        <w:t>方及时补足。</w:t>
      </w:r>
    </w:p>
    <w:p>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pacing w:val="-1"/>
          <w:sz w:val="24"/>
          <w:szCs w:val="24"/>
          <w:lang w:eastAsia="zh-CN"/>
        </w:rPr>
        <w:t>商增加的费用、临时采购运力费用等）。</w:t>
      </w:r>
    </w:p>
    <w:p>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姓名：</w:t>
      </w:r>
      <w:r>
        <w:rPr>
          <w:rFonts w:ascii="宋体" w:hAnsi="宋体" w:eastAsia="宋体" w:cs="宋体"/>
          <w:sz w:val="24"/>
          <w:szCs w:val="24"/>
          <w:highlight w:val="yellow"/>
        </w:rPr>
        <w:t>帅祖铠</w:t>
      </w:r>
      <w:r>
        <w:rPr>
          <w:rFonts w:hint="eastAsia" w:ascii="宋体" w:hAnsi="宋体" w:eastAsia="宋体" w:cs="宋体"/>
          <w:spacing w:val="-1"/>
          <w:sz w:val="24"/>
          <w:szCs w:val="24"/>
          <w:highlight w:val="yellow"/>
          <w:lang w:val="en-US" w:eastAsia="zh-CN"/>
        </w:rPr>
        <w:t xml:space="preserve">  联系电话：15927388453      ）</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一的操作程序，准确记录和保留原始资料，及时反馈信息，实施运输、运作管理信息化。</w:t>
      </w:r>
    </w:p>
    <w:p>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2"/>
          <w:sz w:val="24"/>
          <w:szCs w:val="24"/>
          <w:lang w:eastAsia="zh-CN"/>
        </w:rPr>
        <w:t>运输计划通知甲方。</w:t>
      </w:r>
    </w:p>
    <w:p>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辆应是符合国六排放标准的燃油车、燃气车、纯电动车、氢燃料电池车。</w:t>
      </w:r>
    </w:p>
    <w:p>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信息造成的额外费用，由甲方承担；在运</w:t>
      </w:r>
      <w:r>
        <w:rPr>
          <w:rFonts w:ascii="宋体" w:hAnsi="宋体" w:eastAsia="宋体" w:cs="宋体"/>
          <w:spacing w:val="-3"/>
          <w:sz w:val="24"/>
          <w:szCs w:val="24"/>
          <w:lang w:eastAsia="zh-CN"/>
        </w:rPr>
        <w:t>输途中，因甲方要求变更送货地址或要求返还货物而造成乙方的实际支出，由甲方承担。</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2"/>
          <w:sz w:val="24"/>
          <w:szCs w:val="24"/>
          <w:lang w:eastAsia="zh-CN"/>
        </w:rPr>
        <w:t>失，由乙方承担。</w:t>
      </w:r>
    </w:p>
    <w:p>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手续，所指定人员必须预先以书面的形式提供给甲方，并得到甲方确认。</w:t>
      </w:r>
    </w:p>
    <w:p>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的提货地点，凭甲方提供的凭证或货物托运单据提货，乙方驻场人员和司机应清点准确。</w:t>
      </w:r>
    </w:p>
    <w:p>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pacing w:val="-1"/>
          <w:sz w:val="24"/>
          <w:szCs w:val="24"/>
          <w:lang w:eastAsia="zh-CN"/>
        </w:rPr>
        <w:t>如有争议或出现意外情况，须立即报告甲方相关人员，并等待处理。</w:t>
      </w:r>
    </w:p>
    <w:p>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整车运输的，在装货时，乙方必须确保甲方货物不与其它物品配装和堆放，否则，乙方应承担所有损害赔偿责任。</w:t>
      </w:r>
    </w:p>
    <w:p>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，安全驾驶、文明运输，因违反规定所造成的一切事故责任及经济损失概由乙方自行承担。</w:t>
      </w:r>
    </w:p>
    <w:p>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途中装卸货物、擅自加载其他货物、</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达等后果的，由乙方承担全部违约及赔偿责任。</w:t>
      </w:r>
    </w:p>
    <w:p>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求到达送货地的，乙方应及时电话通知甲</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pacing w:val="-1"/>
          <w:sz w:val="24"/>
          <w:szCs w:val="24"/>
          <w:lang w:eastAsia="zh-CN"/>
        </w:rPr>
        <w:t>方提交交通或其他政府部门的证明文件。</w:t>
      </w:r>
    </w:p>
    <w:p>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3"/>
          <w:sz w:val="24"/>
          <w:szCs w:val="24"/>
          <w:lang w:eastAsia="zh-CN"/>
        </w:rPr>
        <w:t>配备良好的通讯设备，并按照甲方的要求所有参与运输的车辆须加装定位仪、视频监控等相关设施，并接入提货地点智慧物流系统（根据项目方的需求），以便</w:t>
      </w:r>
      <w:r>
        <w:rPr>
          <w:rFonts w:ascii="宋体" w:hAnsi="宋体" w:eastAsia="宋体" w:cs="宋体"/>
          <w:spacing w:val="-1"/>
          <w:sz w:val="24"/>
          <w:szCs w:val="24"/>
          <w:lang w:eastAsia="zh-CN"/>
        </w:rPr>
        <w:t>对货物进行在途追踪。</w:t>
      </w:r>
    </w:p>
    <w:p>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若甲方对运输路线有明确要求的，则乙方须严格按照该指定路线行驶；任何未经甲方同意的路线偏离均构成违约，乙方应立即纠正并承担由此给甲方造</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乙方应按本合同约定的运输时间将货物安全送达收货地。如由于延迟交货造成甲方及甲方客户经济损失的，甲方有权向乙方索赔全部损失，同时计入KPI 考核。</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交货时，乙方司机必须遵守厂区的有关规定，服从仓管的调度安排。如有争议，或出现意外情况，须立即报告甲方相关人员，并等待处理。</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乙方必须将货物交由送货凭证和货物托运单据上甲方指定的收货人签收（根据项目而定）。</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应当场反馈给甲方运输调度专员，如乙方</w:t>
      </w:r>
      <w:r>
        <w:rPr>
          <w:rFonts w:ascii="宋体" w:hAnsi="宋体" w:eastAsia="宋体" w:cs="宋体"/>
          <w:spacing w:val="-1"/>
          <w:sz w:val="24"/>
          <w:szCs w:val="24"/>
          <w:lang w:eastAsia="zh-CN"/>
        </w:rPr>
        <w:t>不需当场向收货方赔偿，则应把损失赔偿给甲方，或由甲方在运费中扣除。</w:t>
      </w:r>
    </w:p>
    <w:p>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的情况而造成车辆和货物受损，乙方应按</w:t>
      </w:r>
      <w:r>
        <w:rPr>
          <w:rFonts w:ascii="宋体" w:hAnsi="宋体" w:eastAsia="宋体" w:cs="宋体"/>
          <w:spacing w:val="-3"/>
          <w:sz w:val="24"/>
          <w:szCs w:val="24"/>
          <w:lang w:eastAsia="zh-CN"/>
        </w:rPr>
        <w:t>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w:t>
      </w:r>
      <w:r>
        <w:rPr>
          <w:rFonts w:ascii="宋体" w:hAnsi="宋体" w:eastAsia="宋体" w:cs="宋体"/>
          <w:spacing w:val="-1"/>
          <w:sz w:val="24"/>
          <w:szCs w:val="24"/>
          <w:lang w:eastAsia="zh-CN"/>
        </w:rPr>
        <w:t>能按时送达给甲方造成的其他损失。</w:t>
      </w:r>
    </w:p>
    <w:p>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提供相关材料，以达到证明卸货地为指定</w:t>
      </w:r>
      <w:r>
        <w:rPr>
          <w:rFonts w:ascii="宋体" w:hAnsi="宋体" w:eastAsia="宋体" w:cs="宋体"/>
          <w:spacing w:val="-3"/>
          <w:sz w:val="24"/>
          <w:szCs w:val="24"/>
          <w:lang w:eastAsia="zh-CN"/>
        </w:rPr>
        <w:t>收货地的目的。</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2"/>
          <w:sz w:val="24"/>
          <w:szCs w:val="24"/>
          <w:lang w:eastAsia="zh-CN"/>
        </w:rPr>
        <w:t>因乙方原因造成的货物损害，乙方应承担赔偿责任。</w:t>
      </w:r>
    </w:p>
    <w:p>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7"/>
          <w:sz w:val="24"/>
          <w:szCs w:val="24"/>
          <w:lang w:eastAsia="zh-CN"/>
        </w:rPr>
        <w:t>由乙方承担。</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收货人签收并加盖有效印章对单证进行确</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2"/>
          <w:sz w:val="24"/>
          <w:szCs w:val="24"/>
          <w:lang w:eastAsia="zh-CN"/>
        </w:rPr>
        <w:t>据项目而定）。</w:t>
      </w:r>
    </w:p>
    <w:p>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在规定时间内将货物已送到的信息通过电</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pacing w:val="-1"/>
          <w:sz w:val="24"/>
          <w:szCs w:val="24"/>
          <w:lang w:eastAsia="zh-CN"/>
        </w:rPr>
        <w:t>要求准确、齐全、规范。</w:t>
      </w:r>
    </w:p>
    <w:p>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pacing w:val="-2"/>
          <w:sz w:val="24"/>
          <w:szCs w:val="24"/>
          <w:lang w:eastAsia="zh-CN"/>
        </w:rPr>
        <w:t>客户因此对甲方进行违约处罚造成甲方经济损失的，该损失应由乙方赔偿甲方。</w:t>
      </w:r>
    </w:p>
    <w:p>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合要求的，甲方有权不支付乙方运费，且</w:t>
      </w:r>
      <w:r>
        <w:rPr>
          <w:rFonts w:ascii="宋体" w:hAnsi="宋体" w:eastAsia="宋体" w:cs="宋体"/>
          <w:spacing w:val="-2"/>
          <w:sz w:val="24"/>
          <w:szCs w:val="24"/>
          <w:lang w:eastAsia="zh-CN"/>
        </w:rPr>
        <w:t>乙方应承担由此产生的全部赔偿责任。</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2"/>
          <w:sz w:val="24"/>
          <w:szCs w:val="24"/>
          <w:lang w:eastAsia="zh-CN"/>
        </w:rPr>
        <w:t>方应承担相应处罚。</w:t>
      </w:r>
    </w:p>
    <w:p>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pacing w:val="-2"/>
          <w:sz w:val="24"/>
          <w:szCs w:val="24"/>
          <w:lang w:eastAsia="zh-CN"/>
        </w:rPr>
        <w:t>卸货的违约责任。</w:t>
      </w:r>
    </w:p>
    <w:p>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5"/>
          <w:sz w:val="24"/>
          <w:szCs w:val="24"/>
          <w:lang w:eastAsia="zh-CN"/>
        </w:rPr>
        <w:t>料。</w:t>
      </w:r>
    </w:p>
    <w:p>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事项，并积极配合主管机关对事故进行处理。</w:t>
      </w:r>
    </w:p>
    <w:p>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人拒收货物，交货时品种、数量、规格不符等异常情况的，乙方应立即向甲方报告，不得私自处理。</w:t>
      </w:r>
    </w:p>
    <w:p>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pacing w:val="-6"/>
          <w:sz w:val="24"/>
          <w:szCs w:val="24"/>
          <w:lang w:eastAsia="zh-CN"/>
        </w:rPr>
        <w:t>责任。</w:t>
      </w:r>
    </w:p>
    <w:p>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pacing w:val="-3"/>
          <w:sz w:val="24"/>
          <w:szCs w:val="24"/>
          <w:lang w:eastAsia="zh-CN"/>
        </w:rPr>
        <w:t>并解除本合同。</w:t>
      </w:r>
    </w:p>
    <w:p>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4"/>
          <w:sz w:val="24"/>
          <w:szCs w:val="24"/>
          <w:lang w:eastAsia="zh-CN"/>
        </w:rPr>
        <w:t>外保险。</w:t>
      </w:r>
    </w:p>
    <w:p>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pacing w:val="-5"/>
          <w:sz w:val="24"/>
          <w:szCs w:val="24"/>
          <w:lang w:eastAsia="zh-CN"/>
        </w:rPr>
        <w:t>备查。</w:t>
      </w:r>
    </w:p>
    <w:p>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pacing w:val="-1"/>
          <w:sz w:val="24"/>
          <w:szCs w:val="24"/>
          <w:lang w:eastAsia="zh-CN"/>
        </w:rPr>
        <w:t>应遵守环境保护责任，防止环境污染事件的发生。</w:t>
      </w:r>
    </w:p>
    <w:p>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pacing w:val="-4"/>
          <w:sz w:val="24"/>
          <w:szCs w:val="24"/>
          <w:lang w:eastAsia="zh-CN"/>
        </w:rPr>
        <w:t>要求。</w:t>
      </w:r>
    </w:p>
    <w:p>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pacing w:val="-1"/>
          <w:sz w:val="24"/>
          <w:szCs w:val="24"/>
          <w:lang w:eastAsia="zh-CN"/>
        </w:rPr>
        <w:t>切必要措施，防止固废渗漏、遗撒、扬散，造成环境污染。</w:t>
      </w:r>
    </w:p>
    <w:p>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pacing w:val="-2"/>
          <w:sz w:val="24"/>
          <w:szCs w:val="24"/>
          <w:lang w:eastAsia="zh-CN"/>
        </w:rPr>
        <w:t>环境敏感区域。</w:t>
      </w:r>
    </w:p>
    <w:p>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pacing w:val="-1"/>
          <w:sz w:val="24"/>
          <w:szCs w:val="24"/>
          <w:lang w:eastAsia="zh-CN"/>
        </w:rPr>
        <w:t>置单位，严禁擅自倾倒、堆放、丢弃、遗撒固废。</w:t>
      </w:r>
    </w:p>
    <w:p>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ascii="宋体" w:hAnsi="宋体" w:eastAsia="宋体" w:cs="宋体"/>
          <w:spacing w:val="-1"/>
          <w:sz w:val="24"/>
          <w:szCs w:val="24"/>
          <w:lang w:eastAsia="zh-CN"/>
        </w:rPr>
        <w:t>境、交通管理等主管部门报告，同时启动应急预案。</w:t>
      </w:r>
    </w:p>
    <w:p>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的损失）及相关法律责任。同时，甲方有权单方面解除合同。</w:t>
      </w:r>
    </w:p>
    <w:p>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方及其保险公司承担相应责任。</w:t>
      </w:r>
    </w:p>
    <w:p>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pacing w:val="-1"/>
          <w:sz w:val="24"/>
          <w:szCs w:val="24"/>
          <w:lang w:eastAsia="zh-CN"/>
        </w:rPr>
        <w:t>输环节中的责任划分。</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，承担安全生产责任。本条所</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切实执行的安全生产责任制度</w:t>
      </w:r>
      <w:r>
        <w:rPr>
          <w:rFonts w:ascii="宋体" w:hAnsi="宋体" w:eastAsia="宋体" w:cs="宋体"/>
          <w:spacing w:val="-2"/>
          <w:sz w:val="24"/>
          <w:szCs w:val="24"/>
          <w:lang w:eastAsia="zh-CN"/>
        </w:rPr>
        <w:t>以及应急处理机制，明确内部生产责任体系。</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时处理、事后责任追究的安全</w:t>
      </w:r>
      <w:r>
        <w:rPr>
          <w:rFonts w:ascii="宋体" w:hAnsi="宋体" w:eastAsia="宋体" w:cs="宋体"/>
          <w:spacing w:val="-1"/>
          <w:sz w:val="24"/>
          <w:szCs w:val="24"/>
          <w:lang w:eastAsia="zh-CN"/>
        </w:rPr>
        <w:t>生产义务，确保本合同项目安全完成。</w:t>
      </w:r>
    </w:p>
    <w:p>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，由于不能取得合法资质而给</w:t>
      </w:r>
      <w:r>
        <w:rPr>
          <w:rFonts w:ascii="宋体" w:hAnsi="宋体" w:eastAsia="宋体" w:cs="宋体"/>
          <w:spacing w:val="-3"/>
          <w:sz w:val="24"/>
          <w:szCs w:val="24"/>
          <w:lang w:eastAsia="zh-CN"/>
        </w:rPr>
        <w:t>甲方造成的一切损失，均由乙方承担。</w:t>
      </w:r>
    </w:p>
    <w:p>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pacing w:val="-3"/>
          <w:sz w:val="24"/>
          <w:szCs w:val="24"/>
          <w:lang w:eastAsia="zh-CN"/>
        </w:rPr>
        <w:t>车厢底板和内壁清洁干净，无可能造成货物损伤的突出物等满足运输货物要求的运营车辆。乙方应定期对车辆进行安全检查，及时消除各类安全隐患，确保车辆</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乙方应严格遵守交通规则和厂内有关规定，严格按照工作范围、行驶路线行驶，严禁超速、超重、超宽。如有违反，甲方或甲方客户有权制止并进行处罚教育。</w:t>
      </w:r>
    </w:p>
    <w:p>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位置，甲方或甲方客户有权对违规停放的车辆进行处罚。</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人员伤亡、损坏道路设施等造成的一切损失及法律</w:t>
      </w:r>
      <w:r>
        <w:rPr>
          <w:rFonts w:ascii="宋体" w:hAnsi="宋体" w:eastAsia="宋体" w:cs="宋体"/>
          <w:spacing w:val="-1"/>
          <w:sz w:val="24"/>
          <w:szCs w:val="24"/>
          <w:lang w:eastAsia="zh-CN"/>
        </w:rPr>
        <w:t>责任，概由乙方承担。</w:t>
      </w:r>
    </w:p>
    <w:p>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备良好的职业素质和沟通协调</w:t>
      </w:r>
      <w:r>
        <w:rPr>
          <w:rFonts w:ascii="宋体" w:hAnsi="宋体" w:eastAsia="宋体" w:cs="宋体"/>
          <w:spacing w:val="-3"/>
          <w:sz w:val="24"/>
          <w:szCs w:val="24"/>
          <w:lang w:eastAsia="zh-CN"/>
        </w:rPr>
        <w:t>能力。乙方应定期对作业人员进行安全培训，教育人员严格遵守交通规则和厂规厂纪，严禁酒后驾驶、疲劳驾驶、野蛮驾驶，严禁乙方车辆私自进入甲方或甲方</w:t>
      </w:r>
      <w:r>
        <w:rPr>
          <w:rFonts w:ascii="宋体" w:hAnsi="宋体" w:eastAsia="宋体" w:cs="宋体"/>
          <w:spacing w:val="-1"/>
          <w:sz w:val="24"/>
          <w:szCs w:val="24"/>
          <w:lang w:eastAsia="zh-CN"/>
        </w:rPr>
        <w:t>客户其他生产区域。由此造成事故的，乙方承担全部责任。</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pacing w:val="-2"/>
          <w:sz w:val="24"/>
          <w:szCs w:val="24"/>
          <w:lang w:eastAsia="zh-CN"/>
        </w:rPr>
        <w:t>乙方承担全部责任。</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pacing w:val="-2"/>
          <w:sz w:val="24"/>
          <w:szCs w:val="24"/>
          <w:lang w:eastAsia="zh-CN"/>
        </w:rPr>
        <w:t>均由乙方承担。</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 追究对方的相关责任。</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 且无须承担任何违约责任。</w:t>
      </w:r>
    </w:p>
    <w:p>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pacing w:val="-3"/>
          <w:sz w:val="24"/>
          <w:szCs w:val="24"/>
          <w:lang w:eastAsia="zh-CN"/>
        </w:rPr>
        <w:t>持续有效。</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甲方提前</w:t>
      </w:r>
      <w:r>
        <w:rPr>
          <w:rFonts w:hint="eastAsia" w:ascii="Times New Roman" w:hAnsi="Times New Roman" w:eastAsia="Times New Roman" w:cs="Times New Roman"/>
          <w:spacing w:val="2"/>
          <w:sz w:val="24"/>
          <w:szCs w:val="24"/>
          <w:lang w:val="en-US" w:eastAsia="zh-CN"/>
        </w:rPr>
        <w:t>4小时</w:t>
      </w:r>
      <w:r>
        <w:rPr>
          <w:rFonts w:hint="eastAsia" w:ascii="Times New Roman" w:hAnsi="Times New Roman" w:eastAsia="Times New Roman" w:cs="Times New Roman"/>
          <w:spacing w:val="2"/>
          <w:sz w:val="24"/>
          <w:szCs w:val="24"/>
          <w:lang w:eastAsia="zh-CN"/>
        </w:rPr>
        <w:t>将货物的运输计划报给乙方，便于乙方合理调度车辆。</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13.2甲方负责督促产废单位</w:t>
      </w:r>
      <w:r>
        <w:rPr>
          <w:rFonts w:hint="eastAsia" w:ascii="Times New Roman" w:hAnsi="Times New Roman" w:eastAsia="Times New Roman" w:cs="Times New Roman"/>
          <w:spacing w:val="2"/>
          <w:sz w:val="24"/>
          <w:szCs w:val="24"/>
          <w:lang w:eastAsia="zh-CN"/>
        </w:rPr>
        <w:t>所有废物包装应完好，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13.3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13.4 甲方负责协调乙方进入产废单位后的工作衔接，确保工作效率。</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为保证产废企业产生的废物及时安全转移，乙方应指定专人负责与甲方对接。</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乙方承运的货物必须保证全部运抵甲方公司，中途不得倾倒，不能跑冒滴漏。</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乙方应保证运输车辆工作正常及BDS定位系统工作正常，确保甲方能随时掌握车辆运行情况。</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乙方对运输过程中发生的交通责任和环境责任负全责，应保证所运货物无短缺、无遗失，如有上述事件发生，乙方应当承担全部赔偿责任。</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ascii="宋体" w:hAnsi="宋体" w:eastAsia="宋体" w:cs="宋体"/>
          <w:spacing w:val="-1"/>
          <w:sz w:val="24"/>
          <w:szCs w:val="24"/>
          <w:lang w:eastAsia="zh-CN"/>
        </w:rPr>
        <w:t>为对特定事件的适用，而非今后任何事件的适用。</w:t>
      </w:r>
    </w:p>
    <w:p>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pacing w:val="-5"/>
          <w:sz w:val="24"/>
          <w:szCs w:val="24"/>
          <w:lang w:eastAsia="zh-CN"/>
        </w:rPr>
        <w:t>任：</w:t>
      </w:r>
    </w:p>
    <w:p>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用的结算，如因任意一方拖延造成的一切额外费用，由拖延方承担。</w:t>
      </w:r>
    </w:p>
    <w:p>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自  年</w:t>
      </w:r>
      <w:r>
        <w:rPr>
          <w:rFonts w:ascii="宋体" w:hAnsi="宋体" w:eastAsia="宋体" w:cs="宋体"/>
          <w:spacing w:val="14"/>
          <w:sz w:val="24"/>
          <w:szCs w:val="24"/>
          <w:highlight w:val="yellow"/>
        </w:rPr>
        <w:t xml:space="preserve">  </w:t>
      </w:r>
      <w:r>
        <w:rPr>
          <w:rFonts w:ascii="宋体" w:hAnsi="宋体" w:eastAsia="宋体" w:cs="宋体"/>
          <w:spacing w:val="-4"/>
          <w:sz w:val="24"/>
          <w:szCs w:val="24"/>
          <w:highlight w:val="yellow"/>
        </w:rPr>
        <w:t>月</w:t>
      </w:r>
      <w:r>
        <w:rPr>
          <w:rFonts w:ascii="宋体" w:hAnsi="宋体" w:eastAsia="宋体" w:cs="宋体"/>
          <w:spacing w:val="28"/>
          <w:sz w:val="24"/>
          <w:szCs w:val="24"/>
          <w:highlight w:val="yellow"/>
        </w:rPr>
        <w:t xml:space="preserve">  </w:t>
      </w:r>
      <w:r>
        <w:rPr>
          <w:rFonts w:ascii="宋体" w:hAnsi="宋体" w:eastAsia="宋体" w:cs="宋体"/>
          <w:spacing w:val="-4"/>
          <w:sz w:val="24"/>
          <w:szCs w:val="24"/>
          <w:highlight w:val="yellow"/>
        </w:rPr>
        <w:t>日到  年</w:t>
      </w:r>
      <w:r>
        <w:rPr>
          <w:rFonts w:ascii="宋体" w:hAnsi="宋体" w:eastAsia="宋体" w:cs="宋体"/>
          <w:spacing w:val="12"/>
          <w:sz w:val="24"/>
          <w:szCs w:val="24"/>
          <w:highlight w:val="yellow"/>
        </w:rPr>
        <w:t xml:space="preserve">  </w:t>
      </w:r>
      <w:r>
        <w:rPr>
          <w:rFonts w:ascii="宋体" w:hAnsi="宋体" w:eastAsia="宋体" w:cs="宋体"/>
          <w:spacing w:val="-4"/>
          <w:sz w:val="24"/>
          <w:szCs w:val="24"/>
          <w:highlight w:val="yellow"/>
        </w:rPr>
        <w:t>月   日。</w:t>
      </w:r>
    </w:p>
    <w:p>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pPr>
        <w:pStyle w:val="6"/>
        <w:spacing w:line="285"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269"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pStyle w:val="6"/>
        <w:spacing w:line="267" w:lineRule="auto"/>
        <w:rPr>
          <w:lang w:eastAsia="zh-CN"/>
        </w:rPr>
      </w:pPr>
    </w:p>
    <w:p>
      <w:pPr>
        <w:pStyle w:val="6"/>
        <w:spacing w:line="267" w:lineRule="auto"/>
        <w:rPr>
          <w:lang w:eastAsia="zh-CN"/>
        </w:rPr>
      </w:pPr>
    </w:p>
    <w:p>
      <w:pPr>
        <w:pStyle w:val="6"/>
        <w:spacing w:line="267" w:lineRule="auto"/>
        <w:rPr>
          <w:lang w:eastAsia="zh-CN"/>
        </w:rPr>
      </w:pPr>
    </w:p>
    <w:p>
      <w:pPr>
        <w:pStyle w:val="6"/>
        <w:spacing w:line="268" w:lineRule="auto"/>
        <w:rPr>
          <w:lang w:eastAsia="zh-CN"/>
        </w:rPr>
      </w:pPr>
    </w:p>
    <w:p>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pPr>
        <w:pStyle w:val="6"/>
        <w:spacing w:line="356"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355" w:lineRule="auto"/>
        <w:rPr>
          <w:lang w:eastAsia="zh-CN"/>
        </w:rPr>
      </w:pPr>
    </w:p>
    <w:p>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pPr>
        <w:spacing w:before="224" w:line="223" w:lineRule="auto"/>
        <w:jc w:val="center"/>
        <w:rPr>
          <w:rFonts w:hint="default" w:ascii="宋体" w:hAnsi="宋体" w:eastAsia="宋体" w:cs="宋体"/>
          <w:sz w:val="31"/>
          <w:szCs w:val="31"/>
          <w:lang w:val="en-US" w:eastAsia="zh-CN"/>
        </w:rPr>
      </w:pPr>
      <w:r>
        <w:rPr>
          <w:rFonts w:hint="eastAsia" w:ascii="宋体" w:hAnsi="宋体" w:eastAsia="宋体" w:cs="宋体"/>
          <w:b/>
          <w:bCs/>
          <w:spacing w:val="4"/>
          <w:sz w:val="31"/>
          <w:szCs w:val="31"/>
          <w:lang w:val="en-US" w:eastAsia="zh-CN"/>
        </w:rPr>
        <w:t>一般固废运输价格</w:t>
      </w:r>
    </w:p>
    <w:p>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26"/>
        <w:gridCol w:w="1161"/>
        <w:gridCol w:w="1155"/>
        <w:gridCol w:w="1246"/>
        <w:gridCol w:w="139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内蒙古图克镇-湖北沙洋县</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1.本价格为在当前基准运价水平下的暂定综合单价。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5.甲方将提前4小时通知提货计划，乙方须在3小时内给予响应并给出车辆信息。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8.以上价格需开具9%增值税专用发票。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提货地址：内蒙古自治区鄂尔多斯市乌审旗图克镇宝丰新材料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pStyle w:val="6"/>
        <w:spacing w:line="250" w:lineRule="auto"/>
        <w:rPr>
          <w:lang w:eastAsia="zh-CN"/>
        </w:rPr>
      </w:pPr>
    </w:p>
    <w:p>
      <w:pPr>
        <w:pStyle w:val="6"/>
        <w:spacing w:line="249"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pPr>
        <w:pStyle w:val="6"/>
        <w:spacing w:line="285" w:lineRule="auto"/>
        <w:rPr>
          <w:lang w:eastAsia="zh-CN"/>
        </w:rPr>
      </w:pPr>
    </w:p>
    <w:p>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0"/>
        <w:jc w:val="center"/>
        <w:outlineLvl w:val="0"/>
        <w:rPr>
          <w:rFonts w:ascii="宋体" w:hAnsi="宋体" w:eastAsia="宋体" w:cs="宋体"/>
          <w:b/>
          <w:bCs/>
          <w:spacing w:val="5"/>
          <w:sz w:val="48"/>
          <w:szCs w:val="48"/>
          <w:lang w:eastAsia="zh-CN"/>
        </w:rPr>
      </w:pPr>
    </w:p>
    <w:p>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7"/>
          <w:sz w:val="48"/>
          <w:szCs w:val="48"/>
          <w:lang w:eastAsia="zh-CN"/>
        </w:rPr>
        <w:t>2026年度一般固废公路运输服务项目（内蒙古宝丰线）</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项目编号：LKYHG-2025003</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rPr>
          <w:rFonts w:ascii="宋体" w:hAnsi="宋体" w:eastAsia="宋体" w:cs="宋体"/>
          <w:b/>
          <w:bCs/>
          <w:spacing w:val="4"/>
          <w:sz w:val="31"/>
          <w:szCs w:val="31"/>
          <w:lang w:eastAsia="zh-CN"/>
        </w:rPr>
      </w:pPr>
    </w:p>
    <w:p>
      <w:pPr>
        <w:spacing w:before="163" w:line="225" w:lineRule="auto"/>
        <w:ind w:left="3380"/>
        <w:rPr>
          <w:rFonts w:ascii="宋体" w:hAnsi="宋体" w:eastAsia="宋体" w:cs="宋体"/>
          <w:b/>
          <w:bCs/>
          <w:spacing w:val="4"/>
          <w:sz w:val="31"/>
          <w:szCs w:val="31"/>
          <w:lang w:eastAsia="zh-CN"/>
        </w:rPr>
        <w:sectPr>
          <w:footerReference r:id="rId6" w:type="default"/>
          <w:pgSz w:w="11906" w:h="16839"/>
          <w:pgMar w:top="1431" w:right="1599" w:bottom="0" w:left="1785" w:header="1134" w:footer="0" w:gutter="0"/>
          <w:pgNumType w:fmt="decimal" w:start="1"/>
          <w:cols w:space="720" w:num="1"/>
        </w:sectPr>
      </w:pPr>
    </w:p>
    <w:p>
      <w:pPr>
        <w:pStyle w:val="4"/>
        <w:bidi w:val="0"/>
        <w:jc w:val="center"/>
        <w:rPr>
          <w:rFonts w:hint="eastAsia"/>
          <w:sz w:val="24"/>
          <w:szCs w:val="24"/>
          <w:lang w:val="en-US" w:eastAsia="zh-CN"/>
        </w:rPr>
      </w:pPr>
      <w:r>
        <w:rPr>
          <w:rFonts w:hint="eastAsia"/>
          <w:lang w:val="en-US" w:eastAsia="zh-CN"/>
        </w:rPr>
        <w:t>目录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pPr>
        <w:spacing w:before="163" w:line="225" w:lineRule="auto"/>
        <w:ind w:left="3380"/>
        <w:rPr>
          <w:rFonts w:hint="eastAsia" w:ascii="宋体" w:hAnsi="宋体" w:eastAsia="宋体" w:cs="宋体"/>
          <w:b/>
          <w:bCs/>
          <w:spacing w:val="4"/>
          <w:sz w:val="31"/>
          <w:szCs w:val="31"/>
          <w:lang w:val="en-US" w:eastAsia="zh-CN"/>
        </w:rPr>
        <w:sectPr>
          <w:footerReference r:id="rId7" w:type="default"/>
          <w:pgSz w:w="11906" w:h="16839"/>
          <w:pgMar w:top="1542" w:right="1728" w:bottom="567" w:left="1785" w:header="1134" w:footer="0" w:gutter="0"/>
          <w:pgNumType w:fmt="decimal"/>
          <w:cols w:space="720" w:num="1"/>
        </w:sectPr>
      </w:pPr>
    </w:p>
    <w:p>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pPr>
        <w:pStyle w:val="6"/>
        <w:spacing w:line="295" w:lineRule="auto"/>
        <w:rPr>
          <w:lang w:eastAsia="zh-CN"/>
        </w:rPr>
      </w:pPr>
    </w:p>
    <w:p>
      <w:pPr>
        <w:pStyle w:val="6"/>
        <w:spacing w:line="296" w:lineRule="auto"/>
        <w:rPr>
          <w:lang w:eastAsia="zh-CN"/>
        </w:rPr>
      </w:pPr>
    </w:p>
    <w:p>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pPr>
        <w:spacing w:before="78" w:line="360" w:lineRule="auto"/>
        <w:ind w:left="22" w:firstLine="482"/>
        <w:jc w:val="both"/>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湖北丽康源化工有限公司2026年度一般固废公路运输服务项目（内蒙古宝丰线）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jc w:val="both"/>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pPr>
        <w:spacing w:before="183" w:line="362" w:lineRule="auto"/>
        <w:ind w:left="29" w:right="200"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w:t>
      </w:r>
      <w:r>
        <w:rPr>
          <w:rFonts w:hint="eastAsia" w:ascii="宋体" w:hAnsi="宋体" w:eastAsia="宋体" w:cs="宋体"/>
          <w:spacing w:val="-4"/>
          <w:sz w:val="24"/>
          <w:szCs w:val="24"/>
          <w:lang w:val="en-US" w:eastAsia="zh-CN"/>
        </w:rPr>
        <w:t>及招标文件</w:t>
      </w:r>
      <w:r>
        <w:rPr>
          <w:rFonts w:ascii="宋体" w:hAnsi="宋体" w:eastAsia="宋体" w:cs="宋体"/>
          <w:spacing w:val="-4"/>
          <w:sz w:val="24"/>
          <w:szCs w:val="24"/>
          <w:lang w:eastAsia="zh-CN"/>
        </w:rPr>
        <w:t>的有关规定</w:t>
      </w:r>
      <w:r>
        <w:rPr>
          <w:rFonts w:ascii="宋体" w:hAnsi="宋体" w:eastAsia="宋体" w:cs="宋体"/>
          <w:spacing w:val="-2"/>
          <w:sz w:val="24"/>
          <w:szCs w:val="24"/>
          <w:lang w:eastAsia="zh-CN"/>
        </w:rPr>
        <w:t>实施的任何处罚。</w:t>
      </w:r>
    </w:p>
    <w:p>
      <w:pPr>
        <w:pStyle w:val="6"/>
        <w:spacing w:line="282" w:lineRule="auto"/>
        <w:rPr>
          <w:lang w:eastAsia="zh-CN"/>
        </w:rPr>
      </w:pPr>
    </w:p>
    <w:p>
      <w:pPr>
        <w:pStyle w:val="6"/>
        <w:spacing w:line="282" w:lineRule="auto"/>
        <w:rPr>
          <w:lang w:eastAsia="zh-CN"/>
        </w:rPr>
      </w:pPr>
    </w:p>
    <w:p>
      <w:pPr>
        <w:pStyle w:val="6"/>
        <w:spacing w:line="282" w:lineRule="auto"/>
        <w:rPr>
          <w:lang w:eastAsia="zh-CN"/>
        </w:rPr>
      </w:pPr>
    </w:p>
    <w:p>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pPr>
        <w:pStyle w:val="6"/>
        <w:spacing w:line="285" w:lineRule="auto"/>
        <w:jc w:val="right"/>
        <w:rPr>
          <w:lang w:eastAsia="zh-CN"/>
        </w:rPr>
      </w:pPr>
    </w:p>
    <w:p>
      <w:pPr>
        <w:pStyle w:val="6"/>
        <w:spacing w:line="285" w:lineRule="auto"/>
        <w:jc w:val="right"/>
        <w:rPr>
          <w:lang w:eastAsia="zh-CN"/>
        </w:rPr>
      </w:pPr>
    </w:p>
    <w:p>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pPr>
        <w:pStyle w:val="6"/>
        <w:spacing w:line="284" w:lineRule="auto"/>
        <w:jc w:val="right"/>
        <w:rPr>
          <w:lang w:eastAsia="zh-CN"/>
        </w:rPr>
      </w:pPr>
    </w:p>
    <w:p>
      <w:pPr>
        <w:pStyle w:val="6"/>
        <w:spacing w:line="285" w:lineRule="auto"/>
        <w:jc w:val="right"/>
        <w:rPr>
          <w:lang w:eastAsia="zh-CN"/>
        </w:rPr>
      </w:pPr>
    </w:p>
    <w:p>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jc w:val="right"/>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hint="eastAsia" w:ascii="宋体" w:hAnsi="宋体" w:eastAsia="宋体" w:cs="宋体"/>
          <w:sz w:val="24"/>
          <w:szCs w:val="24"/>
          <w:lang w:eastAsia="zh-CN"/>
        </w:rPr>
      </w:pPr>
    </w:p>
    <w:p>
      <w:pPr>
        <w:spacing w:line="240" w:lineRule="auto"/>
        <w:rPr>
          <w:rFonts w:hint="eastAsia" w:ascii="Arial" w:hAnsi="Arial" w:eastAsia="Arial" w:cs="Arial"/>
          <w:snapToGrid w:val="0"/>
          <w:color w:val="000000"/>
          <w:sz w:val="21"/>
          <w:szCs w:val="21"/>
          <w:lang w:val="en-US" w:eastAsia="zh-CN" w:bidi="ar-SA"/>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jc w:val="center"/>
        <w:rPr>
          <w:rFonts w:hint="eastAsia"/>
          <w:lang w:val="en-US" w:eastAsia="zh-CN"/>
        </w:rPr>
      </w:pPr>
    </w:p>
    <w:p>
      <w:pPr>
        <w:spacing w:line="240" w:lineRule="auto"/>
        <w:rPr>
          <w:rFonts w:hint="eastAsia"/>
          <w:lang w:val="en-US" w:eastAsia="zh-CN"/>
        </w:rPr>
      </w:pPr>
    </w:p>
    <w:p>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pPr>
        <w:spacing w:line="70" w:lineRule="exact"/>
        <w:rPr>
          <w:lang w:eastAsia="zh-CN"/>
        </w:rPr>
      </w:pPr>
    </w:p>
    <w:tbl>
      <w:tblPr>
        <w:tblStyle w:val="14"/>
        <w:tblW w:w="8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湖北丽康源化工有限公司2026年度一般固废公路运输服务项目（内蒙古宝丰线）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2018" w:type="dxa"/>
            <w:vAlign w:val="center"/>
          </w:tcPr>
          <w:p>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LKYHG-2025003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内蒙古自治区鄂尔多斯市乌审旗图克镇宝丰新材料</w:t>
            </w:r>
          </w:p>
          <w:p>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湖北省荆门市沙洋县汉津大道146号（丽康源化工）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附表1.一般固废公路运输服务投标报价表</w:t>
            </w:r>
            <w:r>
              <w:rPr>
                <w:rFonts w:hint="eastAsia"/>
                <w:spacing w:val="7"/>
                <w:lang w:val="en-US" w:eastAsia="zh-CN"/>
              </w:rPr>
              <w:t>。</w:t>
            </w:r>
            <w:r>
              <w:rPr>
                <w:rFonts w:hint="eastAsia"/>
                <w:b/>
                <w:bCs/>
                <w:spacing w:val="7"/>
                <w:lang w:val="en-US" w:eastAsia="zh-CN"/>
              </w:rPr>
              <w:t>投标单位须在含税单价栏填入报价。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jc w:val="center"/>
        </w:trPr>
        <w:tc>
          <w:tcPr>
            <w:tcW w:w="2018" w:type="dxa"/>
            <w:vAlign w:val="center"/>
          </w:tcPr>
          <w:p>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货物类别为一般固废，</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8000</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15"/>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Pr>
        <w:pStyle w:val="6"/>
        <w:spacing w:line="250" w:lineRule="auto"/>
        <w:rPr>
          <w:lang w:eastAsia="zh-CN"/>
        </w:rPr>
      </w:pPr>
    </w:p>
    <w:p>
      <w:pPr>
        <w:spacing w:before="78" w:line="219" w:lineRule="auto"/>
        <w:ind w:left="880"/>
        <w:rPr>
          <w:rFonts w:ascii="宋体" w:hAnsi="宋体" w:eastAsia="宋体" w:cs="宋体"/>
          <w:spacing w:val="-2"/>
          <w:sz w:val="24"/>
          <w:szCs w:val="24"/>
          <w:lang w:eastAsia="zh-CN"/>
        </w:rPr>
      </w:pPr>
    </w:p>
    <w:p>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pStyle w:val="6"/>
        <w:spacing w:line="251" w:lineRule="auto"/>
        <w:rPr>
          <w:rFonts w:hint="eastAsia"/>
          <w:spacing w:val="7"/>
          <w:lang w:val="en-US" w:eastAsia="zh-CN"/>
        </w:rPr>
      </w:pPr>
    </w:p>
    <w:p>
      <w:pPr>
        <w:rPr>
          <w:rFonts w:hint="eastAsia"/>
          <w:spacing w:val="7"/>
          <w:lang w:val="en-US" w:eastAsia="zh-CN"/>
        </w:rPr>
      </w:pPr>
      <w:r>
        <w:rPr>
          <w:rFonts w:hint="eastAsia"/>
          <w:spacing w:val="7"/>
          <w:lang w:val="en-US" w:eastAsia="zh-CN"/>
        </w:rPr>
        <w:br w:type="page"/>
      </w:r>
    </w:p>
    <w:p>
      <w:pPr>
        <w:pStyle w:val="6"/>
        <w:spacing w:line="251" w:lineRule="auto"/>
        <w:rPr>
          <w:rFonts w:hint="eastAsia"/>
          <w:spacing w:val="7"/>
          <w:lang w:val="en-US" w:eastAsia="zh-CN"/>
        </w:rPr>
      </w:pPr>
    </w:p>
    <w:p>
      <w:pPr>
        <w:pStyle w:val="6"/>
        <w:spacing w:line="251" w:lineRule="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附表1.一般固废公路运输服务投标报价表</w:t>
      </w:r>
    </w:p>
    <w:p>
      <w:pPr>
        <w:pStyle w:val="6"/>
        <w:spacing w:line="251" w:lineRule="auto"/>
        <w:rPr>
          <w:rFonts w:hint="eastAsia" w:ascii="宋体" w:hAnsi="宋体" w:eastAsia="宋体" w:cs="宋体"/>
          <w:spacing w:val="7"/>
          <w:sz w:val="24"/>
          <w:szCs w:val="24"/>
          <w:lang w:val="en-US" w:eastAsia="zh-CN"/>
        </w:rPr>
      </w:pPr>
    </w:p>
    <w:tbl>
      <w:tblPr>
        <w:tblStyle w:val="9"/>
        <w:tblW w:w="53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710"/>
        <w:gridCol w:w="1140"/>
        <w:gridCol w:w="855"/>
        <w:gridCol w:w="840"/>
        <w:gridCol w:w="324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内蒙古图克镇-湖北沙洋县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 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1.投标人应基于本招标文件约定的服务范围、标准及要求进行报价。本次报价为在当前基准运价水平下的暂定综合单价。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5.甲方将提前4小时通知提货计划，乙方须在3小时内给予响应并给出车辆信息。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8.以上报价需开具9%增值税专用发票。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提货地址：内蒙古自治区鄂尔多斯市乌审旗图克镇宝丰新材料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keepNext w:val="0"/>
        <w:keepLines w:val="0"/>
        <w:pageBreakBefore w:val="0"/>
        <w:widowControl/>
        <w:kinsoku w:val="0"/>
        <w:wordWrap/>
        <w:overflowPunct/>
        <w:topLinePunct w:val="0"/>
        <w:autoSpaceDE w:val="0"/>
        <w:autoSpaceDN w:val="0"/>
        <w:bidi w:val="0"/>
        <w:adjustRightInd w:val="0"/>
        <w:snapToGrid w:val="0"/>
        <w:spacing w:before="318" w:line="360" w:lineRule="auto"/>
        <w:ind w:right="-647" w:rightChars="-308"/>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pPr>
        <w:spacing w:before="136" w:line="219" w:lineRule="auto"/>
        <w:jc w:val="both"/>
        <w:rPr>
          <w:rFonts w:hint="eastAsia" w:ascii="宋体" w:hAnsi="宋体" w:eastAsia="宋体" w:cs="宋体"/>
          <w:spacing w:val="-13"/>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firstLine="944" w:firstLineChars="400"/>
        <w:rPr>
          <w:rFonts w:ascii="宋体" w:hAnsi="宋体" w:eastAsia="宋体" w:cs="宋体"/>
          <w:spacing w:val="-2"/>
          <w:sz w:val="24"/>
          <w:szCs w:val="24"/>
          <w:lang w:eastAsia="zh-CN"/>
        </w:rPr>
      </w:pPr>
    </w:p>
    <w:p>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4"/>
          <w:sz w:val="24"/>
          <w:szCs w:val="24"/>
          <w:lang w:val="en-US" w:eastAsia="zh-CN"/>
        </w:rPr>
      </w:pPr>
    </w:p>
    <w:p>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pPr>
        <w:pStyle w:val="6"/>
        <w:spacing w:line="285" w:lineRule="auto"/>
        <w:rPr>
          <w:lang w:eastAsia="zh-CN"/>
        </w:rPr>
      </w:pPr>
    </w:p>
    <w:p>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湖北丽康源化工有限公司2026年度一般固废公路运输服务项目（内蒙古宝丰线）（</w:t>
      </w:r>
      <w:r>
        <w:rPr>
          <w:rFonts w:hint="eastAsia" w:ascii="宋体" w:hAnsi="宋体" w:eastAsia="宋体" w:cs="宋体"/>
          <w:sz w:val="24"/>
          <w:szCs w:val="24"/>
          <w:u w:val="none"/>
          <w:lang w:eastAsia="zh-CN"/>
        </w:rPr>
        <w:t>项目编号：LKYHG-2025003）项目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附法定代表人身份证复印件及被授权委托人身份证复印件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9"/>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49" w:type="dxa"/>
            <w:vAlign w:val="center"/>
          </w:tcPr>
          <w:p>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4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pPr>
        <w:spacing w:before="78" w:line="219" w:lineRule="auto"/>
        <w:ind w:left="24"/>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pPr>
        <w:pStyle w:val="6"/>
        <w:spacing w:line="387" w:lineRule="auto"/>
        <w:rPr>
          <w:lang w:eastAsia="zh-CN"/>
        </w:rPr>
      </w:pPr>
    </w:p>
    <w:p>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rPr>
          <w:rFonts w:hint="eastAsia" w:ascii="宋体" w:hAnsi="宋体" w:eastAsia="宋体" w:cs="宋体"/>
          <w:sz w:val="24"/>
          <w:szCs w:val="24"/>
          <w:lang w:eastAsia="zh-CN"/>
        </w:rPr>
        <w:sectPr>
          <w:footerReference r:id="rId8" w:type="default"/>
          <w:pgSz w:w="11906" w:h="16839"/>
          <w:pgMar w:top="1485" w:right="1728" w:bottom="567" w:left="1785" w:header="1134" w:footer="0" w:gutter="0"/>
          <w:pgNumType w:fmt="decimal" w:start="1"/>
          <w:cols w:space="720" w:num="1"/>
        </w:sectPr>
      </w:pPr>
    </w:p>
    <w:p>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pPr>
        <w:spacing w:before="183" w:line="219" w:lineRule="auto"/>
        <w:ind w:left="23"/>
        <w:rPr>
          <w:rFonts w:ascii="宋体" w:hAnsi="宋体" w:eastAsia="宋体" w:cs="宋体"/>
          <w:spacing w:val="-1"/>
          <w:sz w:val="24"/>
          <w:szCs w:val="24"/>
          <w:lang w:eastAsia="zh-CN"/>
        </w:rPr>
      </w:pPr>
    </w:p>
    <w:p>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湖北丽康源化工有限公司2026年度一般固废公路运输服务项目（内蒙古宝丰线）</w:t>
      </w:r>
      <w:r>
        <w:rPr>
          <w:rFonts w:hint="eastAsia" w:ascii="宋体" w:hAnsi="宋体" w:eastAsia="宋体" w:cs="宋体"/>
          <w:sz w:val="24"/>
          <w:szCs w:val="24"/>
          <w:u w:val="single"/>
          <w:lang w:eastAsia="zh-CN"/>
        </w:rPr>
        <w:t>（项目编号：LKYHG-2025003）</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pPr>
        <w:pStyle w:val="6"/>
        <w:spacing w:line="262" w:lineRule="auto"/>
        <w:rPr>
          <w:lang w:eastAsia="zh-CN"/>
        </w:rPr>
      </w:pPr>
    </w:p>
    <w:p>
      <w:pPr>
        <w:pStyle w:val="6"/>
        <w:spacing w:line="262"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429" w:lineRule="auto"/>
        <w:rPr>
          <w:lang w:eastAsia="zh-CN"/>
        </w:rPr>
      </w:pPr>
    </w:p>
    <w:p>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pPr>
        <w:spacing w:before="123" w:line="219" w:lineRule="auto"/>
        <w:ind w:left="2439"/>
        <w:rPr>
          <w:rFonts w:hint="eastAsia" w:ascii="宋体" w:hAnsi="宋体" w:eastAsia="宋体" w:cs="宋体"/>
          <w:b/>
          <w:bCs/>
          <w:spacing w:val="-3"/>
          <w:sz w:val="24"/>
          <w:szCs w:val="24"/>
          <w:lang w:val="en-US" w:eastAsia="zh-CN"/>
        </w:rPr>
      </w:pPr>
    </w:p>
    <w:p>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pPr>
        <w:spacing w:before="183" w:line="219" w:lineRule="auto"/>
        <w:ind w:left="23"/>
        <w:rPr>
          <w:rFonts w:ascii="宋体" w:hAnsi="宋体" w:eastAsia="宋体" w:cs="宋体"/>
          <w:spacing w:val="-1"/>
          <w:sz w:val="24"/>
          <w:szCs w:val="24"/>
          <w:lang w:eastAsia="zh-CN"/>
        </w:rPr>
      </w:pPr>
    </w:p>
    <w:p>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pPr>
        <w:pStyle w:val="6"/>
        <w:spacing w:line="262"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before="78" w:line="219" w:lineRule="auto"/>
        <w:ind w:left="64"/>
        <w:rPr>
          <w:rFonts w:hint="eastAsia" w:ascii="宋体" w:hAnsi="宋体" w:eastAsia="宋体" w:cs="宋体"/>
          <w:spacing w:val="-13"/>
          <w:sz w:val="24"/>
          <w:szCs w:val="24"/>
        </w:rPr>
      </w:pPr>
    </w:p>
    <w:p>
      <w:pPr>
        <w:rPr>
          <w:rFonts w:hint="eastAsia" w:ascii="宋体" w:hAnsi="宋体" w:eastAsia="宋体" w:cs="宋体"/>
          <w:spacing w:val="-13"/>
          <w:sz w:val="24"/>
          <w:szCs w:val="24"/>
        </w:rPr>
      </w:pPr>
      <w:r>
        <w:rPr>
          <w:rFonts w:ascii="宋体" w:hAnsi="宋体" w:eastAsia="宋体" w:cs="宋体"/>
          <w:spacing w:val="-13"/>
          <w:sz w:val="24"/>
          <w:szCs w:val="24"/>
        </w:rPr>
        <w:br w:type="page"/>
      </w: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w:t>
      </w:r>
      <w:r>
        <w:rPr>
          <w:rFonts w:hint="eastAsia" w:ascii="宋体" w:hAnsi="宋体" w:eastAsia="宋体" w:cs="宋体"/>
          <w:color w:val="000000"/>
          <w:sz w:val="24"/>
          <w:szCs w:val="24"/>
          <w:u w:val="single"/>
        </w:rPr>
        <w:t>2026年度一般固废公路运输服务项目（</w:t>
      </w:r>
      <w:r>
        <w:rPr>
          <w:rFonts w:hint="eastAsia" w:ascii="宋体" w:hAnsi="宋体" w:eastAsia="宋体" w:cs="宋体"/>
          <w:color w:val="000000"/>
          <w:sz w:val="24"/>
          <w:szCs w:val="24"/>
          <w:u w:val="single"/>
          <w:lang w:eastAsia="zh-CN"/>
        </w:rPr>
        <w:t>内蒙古宝丰线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LKYHG-2025003</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pPr>
        <w:pStyle w:val="6"/>
        <w:widowControl/>
        <w:spacing w:line="360" w:lineRule="auto"/>
        <w:ind w:firstLine="420" w:firstLineChars="200"/>
        <w:rPr>
          <w:rFonts w:hint="eastAsia" w:ascii="宋体" w:hAnsi="宋体" w:eastAsia="宋体" w:cs="宋体"/>
          <w:b w:val="0"/>
          <w:bCs/>
          <w:color w:val="000000"/>
        </w:rPr>
      </w:pPr>
      <w:r>
        <w:rPr>
          <w:rFonts w:hint="eastAsia" w:ascii="宋体" w:hAnsi="宋体" w:eastAsia="宋体" w:cs="宋体"/>
          <w:b w:val="0"/>
          <w:bCs/>
          <w:snapToGrid w:val="0"/>
          <w:color w:val="000000"/>
          <w:sz w:val="21"/>
          <w:szCs w:val="21"/>
          <w:lang w:val="en-US" w:eastAsia="zh-CN" w:bidi="ar-SA"/>
        </w:rPr>
        <w:t>银行帐号：1809 0005 0920 0133 702</w:t>
      </w: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spacing w:after="0" w:line="240" w:lineRule="auto"/>
              <w:jc w:val="center"/>
              <w:rPr>
                <w:rFonts w:hint="eastAsia" w:ascii="宋体" w:hAnsi="宋体" w:eastAsia="宋体" w:cs="宋体"/>
              </w:rPr>
            </w:pPr>
            <w:r>
              <w:rPr>
                <w:rFonts w:hint="eastAsia" w:ascii="宋体" w:hAnsi="宋体" w:eastAsia="宋体" w:cs="宋体"/>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pPr>
              <w:spacing w:after="0" w:line="240" w:lineRule="auto"/>
              <w:jc w:val="left"/>
              <w:rPr>
                <w:rFonts w:hint="eastAsia" w:ascii="宋体" w:hAnsi="宋体" w:eastAsia="宋体" w:cs="宋体"/>
              </w:rPr>
            </w:pPr>
          </w:p>
        </w:tc>
      </w:tr>
    </w:tbl>
    <w:p/>
    <w:p>
      <w:pPr>
        <w:rPr>
          <w:rFonts w:hint="eastAsia" w:ascii="宋体" w:hAnsi="宋体" w:eastAsia="宋体" w:cs="宋体"/>
          <w:b/>
          <w:bCs/>
          <w:spacing w:val="-13"/>
          <w:sz w:val="24"/>
          <w:szCs w:val="24"/>
          <w:lang w:eastAsia="zh-CN"/>
        </w:rPr>
      </w:pPr>
    </w:p>
    <w:p>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pPr>
        <w:spacing w:line="360" w:lineRule="auto"/>
        <w:rPr>
          <w:rFonts w:hint="eastAsia" w:ascii="宋体" w:hAnsi="宋体" w:eastAsia="宋体" w:cs="宋体"/>
          <w:color w:val="333333"/>
          <w:sz w:val="24"/>
          <w:szCs w:val="24"/>
          <w:lang w:eastAsia="zh-CN" w:bidi="ar"/>
        </w:rPr>
      </w:pP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经营范围须包括“普通货运”或“货物专用运输”，并提供盖章版扫描件。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yellow"/>
          <w:lang w:eastAsia="zh-CN"/>
        </w:rPr>
        <w:t>在</w:t>
      </w:r>
      <w:r>
        <w:rPr>
          <w:rFonts w:hint="eastAsia" w:ascii="宋体" w:hAnsi="宋体" w:eastAsia="宋体" w:cs="宋体"/>
          <w:b w:val="0"/>
          <w:bCs w:val="0"/>
          <w:spacing w:val="-1"/>
          <w:sz w:val="24"/>
          <w:szCs w:val="24"/>
          <w:highlight w:val="yellow"/>
          <w:lang w:val="en-US" w:eastAsia="zh-CN"/>
        </w:rPr>
        <w:t>中国执行信息公开网</w:t>
      </w:r>
      <w:r>
        <w:rPr>
          <w:rFonts w:hint="eastAsia" w:ascii="宋体" w:hAnsi="宋体" w:eastAsia="宋体" w:cs="宋体"/>
          <w:b w:val="0"/>
          <w:bCs w:val="0"/>
          <w:spacing w:val="-1"/>
          <w:sz w:val="24"/>
          <w:szCs w:val="24"/>
          <w:highlight w:val="yellow"/>
          <w:lang w:eastAsia="zh-CN"/>
        </w:rPr>
        <w:t>（https://zxgk.court.gov.cn/）上</w:t>
      </w:r>
      <w:r>
        <w:rPr>
          <w:rFonts w:hint="eastAsia" w:ascii="宋体" w:hAnsi="宋体" w:eastAsia="宋体" w:cs="宋体"/>
          <w:b/>
          <w:bCs/>
          <w:spacing w:val="-1"/>
          <w:sz w:val="24"/>
          <w:szCs w:val="24"/>
          <w:highlight w:val="yellow"/>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经营范围须包括“普通货运”或“货物专用运输”</w:t>
      </w:r>
    </w:p>
    <w:p>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4.有不少于5台运输车辆，车辆须为符合国六排放标准的燃油车、燃气车或纯电动车、氢燃料电池车，并提供车辆行驶证、车辆道路运输证扫描件</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“信用中国”、“国家企业信用信息公示系统”</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pacing w:val="-1"/>
          <w:sz w:val="24"/>
          <w:szCs w:val="24"/>
          <w:highlight w:val="none"/>
          <w:lang w:val="en-US" w:eastAsia="zh-CN"/>
        </w:rPr>
        <w:t>中国执行信息公开网</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z w:val="24"/>
          <w:szCs w:val="24"/>
          <w:lang w:eastAsia="zh-CN" w:bidi="ar"/>
        </w:rPr>
        <w:t>查询结果截图</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32F7658"/>
    <w:rsid w:val="038B14F6"/>
    <w:rsid w:val="04355E02"/>
    <w:rsid w:val="048F1409"/>
    <w:rsid w:val="04966335"/>
    <w:rsid w:val="049D5915"/>
    <w:rsid w:val="04F05A45"/>
    <w:rsid w:val="05CA5840"/>
    <w:rsid w:val="061647E8"/>
    <w:rsid w:val="06F7130D"/>
    <w:rsid w:val="08240E4E"/>
    <w:rsid w:val="084E1401"/>
    <w:rsid w:val="08DC77D0"/>
    <w:rsid w:val="0A3C34DB"/>
    <w:rsid w:val="0A8B7FBE"/>
    <w:rsid w:val="0AD02221"/>
    <w:rsid w:val="0ADD3E51"/>
    <w:rsid w:val="0D244577"/>
    <w:rsid w:val="0D35493D"/>
    <w:rsid w:val="0FB73D2F"/>
    <w:rsid w:val="148A0A95"/>
    <w:rsid w:val="150847C3"/>
    <w:rsid w:val="15183628"/>
    <w:rsid w:val="15357EA3"/>
    <w:rsid w:val="16F67921"/>
    <w:rsid w:val="17092996"/>
    <w:rsid w:val="17A80401"/>
    <w:rsid w:val="187D363C"/>
    <w:rsid w:val="19FE71B7"/>
    <w:rsid w:val="1B650AE3"/>
    <w:rsid w:val="1B78545F"/>
    <w:rsid w:val="1C457C45"/>
    <w:rsid w:val="1CBD201C"/>
    <w:rsid w:val="1DB307EF"/>
    <w:rsid w:val="1EE241F9"/>
    <w:rsid w:val="1EEE5355"/>
    <w:rsid w:val="20104D96"/>
    <w:rsid w:val="240F31EF"/>
    <w:rsid w:val="246E7F53"/>
    <w:rsid w:val="24FA5C46"/>
    <w:rsid w:val="26AB2089"/>
    <w:rsid w:val="26FF05EA"/>
    <w:rsid w:val="271D7EED"/>
    <w:rsid w:val="286641C7"/>
    <w:rsid w:val="290A2234"/>
    <w:rsid w:val="29981282"/>
    <w:rsid w:val="2A3E7116"/>
    <w:rsid w:val="2BDD0222"/>
    <w:rsid w:val="2D1E6D44"/>
    <w:rsid w:val="2DF61270"/>
    <w:rsid w:val="2E122DE3"/>
    <w:rsid w:val="2FA05BF1"/>
    <w:rsid w:val="2FB04808"/>
    <w:rsid w:val="31534A34"/>
    <w:rsid w:val="3337299D"/>
    <w:rsid w:val="35247887"/>
    <w:rsid w:val="35C97A69"/>
    <w:rsid w:val="36142704"/>
    <w:rsid w:val="37195335"/>
    <w:rsid w:val="384358B1"/>
    <w:rsid w:val="38740160"/>
    <w:rsid w:val="38B02F13"/>
    <w:rsid w:val="3D7E67D8"/>
    <w:rsid w:val="3DCD4226"/>
    <w:rsid w:val="3E9A01F4"/>
    <w:rsid w:val="3EA355D5"/>
    <w:rsid w:val="3F6B250C"/>
    <w:rsid w:val="40026051"/>
    <w:rsid w:val="40B85F80"/>
    <w:rsid w:val="40C112D3"/>
    <w:rsid w:val="40D07EFD"/>
    <w:rsid w:val="416870FC"/>
    <w:rsid w:val="43A55671"/>
    <w:rsid w:val="44542D60"/>
    <w:rsid w:val="44B16394"/>
    <w:rsid w:val="44ED72D0"/>
    <w:rsid w:val="4A455400"/>
    <w:rsid w:val="4A4A251D"/>
    <w:rsid w:val="4B524331"/>
    <w:rsid w:val="4C216BD9"/>
    <w:rsid w:val="4FD47C41"/>
    <w:rsid w:val="52CB49C9"/>
    <w:rsid w:val="54723378"/>
    <w:rsid w:val="54FE12CA"/>
    <w:rsid w:val="56431541"/>
    <w:rsid w:val="56435088"/>
    <w:rsid w:val="575D6537"/>
    <w:rsid w:val="57C948D4"/>
    <w:rsid w:val="58693B63"/>
    <w:rsid w:val="58E97957"/>
    <w:rsid w:val="592B61C1"/>
    <w:rsid w:val="5B242EC8"/>
    <w:rsid w:val="5C294286"/>
    <w:rsid w:val="5C461236"/>
    <w:rsid w:val="5C6E2119"/>
    <w:rsid w:val="5E076D2B"/>
    <w:rsid w:val="5EAE1426"/>
    <w:rsid w:val="5F25483E"/>
    <w:rsid w:val="5F8108E9"/>
    <w:rsid w:val="60AB4244"/>
    <w:rsid w:val="60B371C8"/>
    <w:rsid w:val="61ED6709"/>
    <w:rsid w:val="621A7FF0"/>
    <w:rsid w:val="628030DA"/>
    <w:rsid w:val="62F573A2"/>
    <w:rsid w:val="64CD3C4E"/>
    <w:rsid w:val="65836794"/>
    <w:rsid w:val="6613339E"/>
    <w:rsid w:val="66802F2E"/>
    <w:rsid w:val="678A0557"/>
    <w:rsid w:val="68E91861"/>
    <w:rsid w:val="69895956"/>
    <w:rsid w:val="69E5416A"/>
    <w:rsid w:val="6A2A4CE0"/>
    <w:rsid w:val="6A883473"/>
    <w:rsid w:val="6B50447B"/>
    <w:rsid w:val="6CB05C31"/>
    <w:rsid w:val="6D7B18A6"/>
    <w:rsid w:val="6EF72976"/>
    <w:rsid w:val="70A96496"/>
    <w:rsid w:val="71C2044D"/>
    <w:rsid w:val="72CA1168"/>
    <w:rsid w:val="7346579B"/>
    <w:rsid w:val="73C13552"/>
    <w:rsid w:val="774D3A7A"/>
    <w:rsid w:val="7798281C"/>
    <w:rsid w:val="78762F4D"/>
    <w:rsid w:val="78FB1A1D"/>
    <w:rsid w:val="7AB54254"/>
    <w:rsid w:val="7B6E213E"/>
    <w:rsid w:val="7D781125"/>
    <w:rsid w:val="7D955FA5"/>
    <w:rsid w:val="7DAA7433"/>
    <w:rsid w:val="7F080287"/>
    <w:rsid w:val="7F20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51</Pages>
  <Words>21073</Words>
  <Characters>22478</Characters>
  <Lines>127</Lines>
  <Paragraphs>35</Paragraphs>
  <TotalTime>11</TotalTime>
  <ScaleCrop>false</ScaleCrop>
  <LinksUpToDate>false</LinksUpToDate>
  <CharactersWithSpaces>23612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2025-12-19T08:29:13Z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eyJoZGlkIjoiYzQ4ZmQ2MDU5MjZiOGI2NjIxODlkYTRkN2I0YzMxMDkiLCJ1c2VySWQiOiIxMzc0NzA5Mzk3In0=</vt:lpwstr>
  </property>
  <property fmtid="{D5CDD505-2E9C-101B-9397-08002B2CF9AE}" pid="5" name="KSOProductBuildVer">
    <vt:lpwstr>2052-11.1.0.12763</vt:lpwstr>
  </property>
  <property fmtid="{D5CDD505-2E9C-101B-9397-08002B2CF9AE}" pid="6" name="ICV">
    <vt:lpwstr>BF8C7AE1FFD6486984FD73CDCE668DB7</vt:lpwstr>
  </property>
</Properties>
</file>