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60502">
      <w:pPr>
        <w:spacing w:before="214" w:line="220" w:lineRule="auto"/>
        <w:jc w:val="both"/>
        <w:rPr>
          <w:rFonts w:hint="eastAsia" w:ascii="宋体" w:hAnsi="宋体" w:eastAsia="宋体" w:cs="宋体"/>
          <w:b/>
          <w:bCs/>
          <w:spacing w:val="-6"/>
          <w:sz w:val="48"/>
          <w:szCs w:val="48"/>
          <w:lang w:eastAsia="zh-CN"/>
        </w:rPr>
      </w:pPr>
    </w:p>
    <w:p w14:paraId="16075CFA">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val="en-US" w:eastAsia="zh-CN"/>
        </w:rPr>
        <w:t>丽康源化工</w:t>
      </w:r>
    </w:p>
    <w:p w14:paraId="7DF55EB6">
      <w:pPr>
        <w:spacing w:before="316" w:line="220" w:lineRule="auto"/>
        <w:jc w:val="center"/>
        <w:rPr>
          <w:rFonts w:ascii="宋体" w:hAnsi="宋体" w:eastAsia="宋体" w:cs="宋体"/>
          <w:b/>
          <w:bCs/>
          <w:spacing w:val="-7"/>
          <w:sz w:val="44"/>
          <w:szCs w:val="44"/>
          <w:lang w:eastAsia="zh-CN"/>
        </w:rPr>
      </w:pPr>
      <w:r>
        <w:rPr>
          <w:rFonts w:ascii="宋体" w:hAnsi="宋体" w:eastAsia="宋体" w:cs="宋体"/>
          <w:b/>
          <w:bCs/>
          <w:spacing w:val="-7"/>
          <w:sz w:val="44"/>
          <w:szCs w:val="44"/>
          <w:lang w:eastAsia="zh-CN"/>
        </w:rPr>
        <w:t>20</w:t>
      </w:r>
      <w:r>
        <w:rPr>
          <w:rFonts w:hint="eastAsia" w:ascii="宋体" w:hAnsi="宋体" w:eastAsia="宋体" w:cs="宋体"/>
          <w:b/>
          <w:bCs/>
          <w:spacing w:val="-7"/>
          <w:sz w:val="44"/>
          <w:szCs w:val="44"/>
          <w:lang w:val="en-US" w:eastAsia="zh-CN"/>
        </w:rPr>
        <w:t>26年度一般固废公路</w:t>
      </w:r>
      <w:r>
        <w:rPr>
          <w:rFonts w:hint="eastAsia" w:ascii="宋体" w:hAnsi="宋体" w:eastAsia="宋体" w:cs="宋体"/>
          <w:b/>
          <w:bCs/>
          <w:spacing w:val="-7"/>
          <w:sz w:val="44"/>
          <w:szCs w:val="44"/>
          <w:lang w:eastAsia="zh-CN"/>
        </w:rPr>
        <w:t>运输服务</w:t>
      </w:r>
      <w:r>
        <w:rPr>
          <w:rFonts w:ascii="宋体" w:hAnsi="宋体" w:eastAsia="宋体" w:cs="宋体"/>
          <w:b/>
          <w:bCs/>
          <w:spacing w:val="-7"/>
          <w:sz w:val="44"/>
          <w:szCs w:val="44"/>
          <w:lang w:eastAsia="zh-CN"/>
        </w:rPr>
        <w:t>项目</w:t>
      </w:r>
    </w:p>
    <w:p w14:paraId="6017D93F">
      <w:pPr>
        <w:pStyle w:val="6"/>
        <w:spacing w:line="247" w:lineRule="auto"/>
        <w:rPr>
          <w:lang w:eastAsia="zh-CN"/>
        </w:rPr>
      </w:pPr>
    </w:p>
    <w:p w14:paraId="3018A094">
      <w:pPr>
        <w:pStyle w:val="6"/>
        <w:spacing w:line="247" w:lineRule="auto"/>
        <w:rPr>
          <w:lang w:eastAsia="zh-CN"/>
        </w:rPr>
      </w:pPr>
    </w:p>
    <w:p w14:paraId="34E58189">
      <w:pPr>
        <w:pStyle w:val="6"/>
        <w:spacing w:line="247" w:lineRule="auto"/>
        <w:rPr>
          <w:lang w:eastAsia="zh-CN"/>
        </w:rPr>
      </w:pPr>
    </w:p>
    <w:p w14:paraId="06485860">
      <w:pPr>
        <w:pStyle w:val="6"/>
        <w:spacing w:line="247" w:lineRule="auto"/>
        <w:rPr>
          <w:lang w:eastAsia="zh-CN"/>
        </w:rPr>
      </w:pPr>
    </w:p>
    <w:p w14:paraId="701C0040">
      <w:pPr>
        <w:pStyle w:val="6"/>
        <w:spacing w:line="247" w:lineRule="auto"/>
        <w:rPr>
          <w:lang w:eastAsia="zh-CN"/>
        </w:rPr>
      </w:pPr>
    </w:p>
    <w:p w14:paraId="56859B36">
      <w:pPr>
        <w:pStyle w:val="6"/>
        <w:spacing w:line="247" w:lineRule="auto"/>
        <w:rPr>
          <w:lang w:eastAsia="zh-CN"/>
        </w:rPr>
      </w:pPr>
    </w:p>
    <w:p w14:paraId="1215C39F">
      <w:pPr>
        <w:pStyle w:val="6"/>
        <w:spacing w:line="247" w:lineRule="auto"/>
        <w:rPr>
          <w:lang w:eastAsia="zh-CN"/>
        </w:rPr>
      </w:pPr>
    </w:p>
    <w:p w14:paraId="13D59FD5">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项目编号：LKYHG-20260</w:t>
      </w:r>
      <w:r>
        <w:rPr>
          <w:rFonts w:hint="eastAsia" w:ascii="宋体" w:hAnsi="宋体" w:eastAsia="宋体" w:cs="宋体"/>
          <w:b/>
          <w:bCs/>
          <w:sz w:val="32"/>
          <w:szCs w:val="32"/>
          <w:u w:val="none"/>
          <w:lang w:val="en-US" w:eastAsia="zh-CN"/>
        </w:rPr>
        <w:t>6</w:t>
      </w:r>
    </w:p>
    <w:p w14:paraId="11944098">
      <w:pPr>
        <w:pStyle w:val="6"/>
        <w:spacing w:line="247" w:lineRule="auto"/>
        <w:rPr>
          <w:lang w:eastAsia="zh-CN"/>
        </w:rPr>
      </w:pPr>
    </w:p>
    <w:p w14:paraId="3DA618AB">
      <w:pPr>
        <w:pStyle w:val="6"/>
        <w:spacing w:line="248" w:lineRule="auto"/>
        <w:rPr>
          <w:lang w:eastAsia="zh-CN"/>
        </w:rPr>
      </w:pPr>
    </w:p>
    <w:p w14:paraId="6A715B39">
      <w:pPr>
        <w:pStyle w:val="6"/>
        <w:spacing w:line="248" w:lineRule="auto"/>
        <w:rPr>
          <w:lang w:eastAsia="zh-CN"/>
        </w:rPr>
      </w:pPr>
    </w:p>
    <w:p w14:paraId="5A7BA793">
      <w:pPr>
        <w:pStyle w:val="6"/>
        <w:spacing w:line="248" w:lineRule="auto"/>
        <w:rPr>
          <w:lang w:eastAsia="zh-CN"/>
        </w:rPr>
      </w:pPr>
    </w:p>
    <w:p w14:paraId="5F08C412">
      <w:pPr>
        <w:pStyle w:val="6"/>
        <w:spacing w:line="248" w:lineRule="auto"/>
        <w:rPr>
          <w:lang w:eastAsia="zh-CN"/>
        </w:rPr>
      </w:pPr>
    </w:p>
    <w:p w14:paraId="39DB2514">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4A13415F">
      <w:pPr>
        <w:pStyle w:val="6"/>
        <w:spacing w:line="242" w:lineRule="auto"/>
        <w:rPr>
          <w:lang w:eastAsia="zh-CN"/>
        </w:rPr>
      </w:pPr>
    </w:p>
    <w:p w14:paraId="7C117980">
      <w:pPr>
        <w:pStyle w:val="6"/>
        <w:spacing w:line="242" w:lineRule="auto"/>
        <w:rPr>
          <w:lang w:eastAsia="zh-CN"/>
        </w:rPr>
      </w:pPr>
    </w:p>
    <w:p w14:paraId="1FD2BE43">
      <w:pPr>
        <w:pStyle w:val="6"/>
        <w:spacing w:line="242" w:lineRule="auto"/>
        <w:rPr>
          <w:lang w:eastAsia="zh-CN"/>
        </w:rPr>
      </w:pPr>
    </w:p>
    <w:p w14:paraId="6C8C4168">
      <w:pPr>
        <w:pStyle w:val="6"/>
        <w:spacing w:line="242" w:lineRule="auto"/>
        <w:rPr>
          <w:lang w:eastAsia="zh-CN"/>
        </w:rPr>
      </w:pPr>
    </w:p>
    <w:p w14:paraId="43154CD3">
      <w:pPr>
        <w:pStyle w:val="6"/>
        <w:spacing w:line="242" w:lineRule="auto"/>
        <w:rPr>
          <w:lang w:eastAsia="zh-CN"/>
        </w:rPr>
      </w:pPr>
    </w:p>
    <w:p w14:paraId="5F4245E7">
      <w:pPr>
        <w:pStyle w:val="6"/>
        <w:spacing w:line="242" w:lineRule="auto"/>
        <w:rPr>
          <w:lang w:eastAsia="zh-CN"/>
        </w:rPr>
      </w:pPr>
    </w:p>
    <w:p w14:paraId="41D66FC5">
      <w:pPr>
        <w:pStyle w:val="6"/>
        <w:spacing w:line="242" w:lineRule="auto"/>
        <w:rPr>
          <w:lang w:eastAsia="zh-CN"/>
        </w:rPr>
      </w:pPr>
    </w:p>
    <w:p w14:paraId="1212C2C9">
      <w:pPr>
        <w:pStyle w:val="6"/>
        <w:spacing w:line="242" w:lineRule="auto"/>
        <w:rPr>
          <w:lang w:eastAsia="zh-CN"/>
        </w:rPr>
      </w:pPr>
    </w:p>
    <w:p w14:paraId="56C19E2C">
      <w:pPr>
        <w:pStyle w:val="6"/>
        <w:spacing w:line="242" w:lineRule="auto"/>
        <w:rPr>
          <w:lang w:eastAsia="zh-CN"/>
        </w:rPr>
      </w:pPr>
    </w:p>
    <w:p w14:paraId="1BE73AAE">
      <w:pPr>
        <w:pStyle w:val="6"/>
        <w:spacing w:line="242" w:lineRule="auto"/>
        <w:rPr>
          <w:lang w:eastAsia="zh-CN"/>
        </w:rPr>
      </w:pPr>
    </w:p>
    <w:p w14:paraId="6ED27985">
      <w:pPr>
        <w:pStyle w:val="6"/>
        <w:spacing w:line="242" w:lineRule="auto"/>
        <w:rPr>
          <w:lang w:eastAsia="zh-CN"/>
        </w:rPr>
      </w:pPr>
    </w:p>
    <w:p w14:paraId="2D91D3B8">
      <w:pPr>
        <w:pStyle w:val="6"/>
        <w:spacing w:line="242" w:lineRule="auto"/>
        <w:rPr>
          <w:lang w:eastAsia="zh-CN"/>
        </w:rPr>
      </w:pPr>
    </w:p>
    <w:p w14:paraId="749F4BA8">
      <w:pPr>
        <w:pStyle w:val="6"/>
        <w:spacing w:line="243" w:lineRule="auto"/>
        <w:rPr>
          <w:lang w:eastAsia="zh-CN"/>
        </w:rPr>
      </w:pPr>
    </w:p>
    <w:p w14:paraId="5505A7FE">
      <w:pPr>
        <w:pStyle w:val="6"/>
        <w:spacing w:line="243" w:lineRule="auto"/>
        <w:rPr>
          <w:lang w:eastAsia="zh-CN"/>
        </w:rPr>
      </w:pPr>
    </w:p>
    <w:p w14:paraId="73FF88B4">
      <w:pPr>
        <w:pStyle w:val="6"/>
        <w:spacing w:line="243" w:lineRule="auto"/>
        <w:rPr>
          <w:lang w:eastAsia="zh-CN"/>
        </w:rPr>
      </w:pPr>
    </w:p>
    <w:p w14:paraId="6419395E">
      <w:pPr>
        <w:pStyle w:val="6"/>
        <w:spacing w:line="243" w:lineRule="auto"/>
        <w:rPr>
          <w:lang w:eastAsia="zh-CN"/>
        </w:rPr>
      </w:pPr>
    </w:p>
    <w:p w14:paraId="556EA987">
      <w:pPr>
        <w:spacing w:before="114" w:line="224" w:lineRule="auto"/>
        <w:jc w:val="center"/>
        <w:rPr>
          <w:rFonts w:ascii="宋体" w:hAnsi="宋体" w:eastAsia="宋体" w:cs="宋体"/>
          <w:b/>
          <w:bCs/>
          <w:spacing w:val="6"/>
          <w:sz w:val="35"/>
          <w:szCs w:val="35"/>
          <w:lang w:eastAsia="zh-CN"/>
        </w:rPr>
      </w:pPr>
      <w:r>
        <w:rPr>
          <w:rFonts w:ascii="宋体" w:hAnsi="宋体" w:eastAsia="宋体" w:cs="宋体"/>
          <w:b/>
          <w:bCs/>
          <w:spacing w:val="6"/>
          <w:sz w:val="35"/>
          <w:szCs w:val="35"/>
          <w:lang w:eastAsia="zh-CN"/>
        </w:rPr>
        <w:t>采购单位：松滋丽源港口有限公司</w:t>
      </w:r>
    </w:p>
    <w:p w14:paraId="5B55EBEE">
      <w:pPr>
        <w:spacing w:before="114" w:line="224" w:lineRule="auto"/>
        <w:jc w:val="center"/>
        <w:rPr>
          <w:rFonts w:hint="eastAsia" w:ascii="宋体" w:hAnsi="宋体" w:eastAsia="宋体" w:cs="宋体"/>
          <w:sz w:val="35"/>
          <w:szCs w:val="35"/>
          <w:lang w:eastAsia="zh-CN"/>
        </w:rPr>
      </w:pPr>
      <w:r>
        <w:rPr>
          <w:rFonts w:hint="eastAsia" w:ascii="宋体" w:hAnsi="宋体" w:eastAsia="宋体" w:cs="宋体"/>
          <w:b/>
          <w:bCs/>
          <w:spacing w:val="6"/>
          <w:sz w:val="35"/>
          <w:szCs w:val="35"/>
          <w:u w:val="none"/>
          <w:lang w:val="en-US" w:eastAsia="zh-CN"/>
        </w:rPr>
        <w:t>项目使用方：</w:t>
      </w:r>
      <w:r>
        <w:rPr>
          <w:rFonts w:ascii="宋体" w:hAnsi="宋体" w:eastAsia="宋体" w:cs="宋体"/>
          <w:b/>
          <w:bCs/>
          <w:spacing w:val="6"/>
          <w:sz w:val="35"/>
          <w:szCs w:val="35"/>
          <w:lang w:eastAsia="zh-CN"/>
        </w:rPr>
        <w:t>湖北丽康源化工有限公司</w:t>
      </w:r>
    </w:p>
    <w:p w14:paraId="6FFD6101">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w:t>
      </w:r>
      <w:r>
        <w:rPr>
          <w:rFonts w:hint="eastAsia" w:ascii="宋体" w:hAnsi="宋体" w:eastAsia="宋体" w:cs="宋体"/>
          <w:b/>
          <w:bCs/>
          <w:spacing w:val="5"/>
          <w:sz w:val="35"/>
          <w:szCs w:val="35"/>
          <w:lang w:val="en-US" w:eastAsia="zh-CN"/>
        </w:rPr>
        <w:t>六</w:t>
      </w:r>
      <w:r>
        <w:rPr>
          <w:rFonts w:ascii="宋体" w:hAnsi="宋体" w:eastAsia="宋体" w:cs="宋体"/>
          <w:b/>
          <w:bCs/>
          <w:spacing w:val="5"/>
          <w:sz w:val="35"/>
          <w:szCs w:val="35"/>
          <w:lang w:eastAsia="zh-CN"/>
        </w:rPr>
        <w:t>年</w:t>
      </w:r>
      <w:r>
        <w:rPr>
          <w:rFonts w:hint="eastAsia" w:ascii="宋体" w:hAnsi="宋体" w:eastAsia="宋体" w:cs="宋体"/>
          <w:b/>
          <w:bCs/>
          <w:spacing w:val="5"/>
          <w:sz w:val="35"/>
          <w:szCs w:val="35"/>
          <w:lang w:val="en-US" w:eastAsia="zh-CN"/>
        </w:rPr>
        <w:t>八</w:t>
      </w:r>
      <w:r>
        <w:rPr>
          <w:rFonts w:ascii="宋体" w:hAnsi="宋体" w:eastAsia="宋体" w:cs="宋体"/>
          <w:b/>
          <w:bCs/>
          <w:spacing w:val="5"/>
          <w:sz w:val="35"/>
          <w:szCs w:val="35"/>
          <w:lang w:eastAsia="zh-CN"/>
        </w:rPr>
        <w:t>月</w:t>
      </w:r>
    </w:p>
    <w:p w14:paraId="1E276D48">
      <w:pPr>
        <w:spacing w:line="225" w:lineRule="auto"/>
        <w:rPr>
          <w:rFonts w:hint="eastAsia" w:ascii="宋体" w:hAnsi="宋体" w:eastAsia="宋体" w:cs="宋体"/>
          <w:sz w:val="35"/>
          <w:szCs w:val="35"/>
          <w:lang w:eastAsia="zh-CN"/>
        </w:rPr>
      </w:pPr>
    </w:p>
    <w:p w14:paraId="1EB21C6E">
      <w:pPr>
        <w:spacing w:line="225" w:lineRule="auto"/>
        <w:rPr>
          <w:rFonts w:hint="eastAsia" w:ascii="宋体" w:hAnsi="宋体" w:eastAsia="宋体" w:cs="宋体"/>
          <w:sz w:val="35"/>
          <w:szCs w:val="35"/>
          <w:lang w:eastAsia="zh-CN"/>
        </w:rPr>
        <w:sectPr>
          <w:headerReference r:id="rId5" w:type="default"/>
          <w:pgSz w:w="11906" w:h="16839"/>
          <w:pgMar w:top="1882" w:right="1559" w:bottom="0" w:left="1559" w:header="1134" w:footer="0" w:gutter="0"/>
          <w:cols w:space="720" w:num="1"/>
        </w:sectPr>
      </w:pPr>
    </w:p>
    <w:p w14:paraId="7F66A9FD">
      <w:pPr>
        <w:spacing w:before="202" w:line="221" w:lineRule="auto"/>
        <w:ind w:left="3861"/>
        <w:rPr>
          <w:rFonts w:ascii="宋体" w:hAnsi="宋体" w:eastAsia="宋体" w:cs="宋体"/>
          <w:b/>
          <w:bCs/>
          <w:spacing w:val="-31"/>
          <w:sz w:val="44"/>
          <w:szCs w:val="44"/>
          <w:lang w:eastAsia="zh-CN"/>
        </w:rPr>
      </w:pPr>
    </w:p>
    <w:p w14:paraId="23FB4707">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14:paraId="7FFF74E9">
      <w:pPr>
        <w:pStyle w:val="6"/>
        <w:spacing w:line="296" w:lineRule="auto"/>
        <w:rPr>
          <w:lang w:eastAsia="zh-CN"/>
        </w:rPr>
      </w:pPr>
    </w:p>
    <w:p w14:paraId="41B45D41">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14:paraId="2C0008D1">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14:paraId="048B2ECB">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14:paraId="4972A4F8">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14:paraId="3B9E50AF">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14:paraId="7160668C">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14:paraId="262B9CAF">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w:t>
      </w:r>
      <w:r>
        <w:rPr>
          <w:rFonts w:hint="eastAsia" w:ascii="宋体" w:hAnsi="宋体" w:eastAsia="宋体" w:cs="宋体"/>
          <w:color w:val="auto"/>
          <w:spacing w:val="-3"/>
          <w:sz w:val="28"/>
          <w:szCs w:val="28"/>
          <w:lang w:val="en-US" w:eastAsia="zh-CN"/>
        </w:rPr>
        <w:t>6</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8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10 </w:t>
      </w:r>
      <w:r>
        <w:rPr>
          <w:rFonts w:ascii="宋体" w:hAnsi="宋体" w:eastAsia="宋体" w:cs="宋体"/>
          <w:color w:val="auto"/>
          <w:spacing w:val="-4"/>
          <w:sz w:val="28"/>
          <w:szCs w:val="28"/>
          <w:lang w:eastAsia="zh-CN"/>
        </w:rPr>
        <w:t>日</w:t>
      </w:r>
    </w:p>
    <w:p w14:paraId="11558593">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丽康源化工</w:t>
      </w:r>
      <w:r>
        <w:rPr>
          <w:rFonts w:hint="eastAsia" w:ascii="宋体" w:hAnsi="宋体" w:eastAsia="宋体" w:cs="宋体"/>
          <w:spacing w:val="1"/>
          <w:sz w:val="28"/>
          <w:szCs w:val="28"/>
          <w:u w:val="single"/>
          <w:lang w:val="en-US" w:eastAsia="zh-CN"/>
        </w:rPr>
        <w:t>2026年度一般固废公路运输服务项目</w:t>
      </w:r>
      <w:r>
        <w:rPr>
          <w:rFonts w:ascii="宋体" w:hAnsi="宋体" w:eastAsia="宋体" w:cs="宋体"/>
          <w:spacing w:val="1"/>
          <w:sz w:val="28"/>
          <w:szCs w:val="28"/>
          <w:lang w:eastAsia="zh-CN"/>
        </w:rPr>
        <w:t>投标单位之一。</w:t>
      </w:r>
    </w:p>
    <w:p w14:paraId="22D4F725">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1.项目概况与招标范围</w:t>
      </w:r>
    </w:p>
    <w:p w14:paraId="18F2CDE4">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1.1</w:t>
      </w:r>
      <w:r>
        <w:rPr>
          <w:rFonts w:ascii="宋体" w:hAnsi="宋体" w:eastAsia="宋体" w:cs="宋体"/>
          <w:color w:val="auto"/>
          <w:spacing w:val="-53"/>
          <w:sz w:val="28"/>
          <w:szCs w:val="28"/>
          <w:lang w:eastAsia="zh-CN"/>
        </w:rPr>
        <w:t xml:space="preserve"> </w:t>
      </w:r>
      <w:r>
        <w:rPr>
          <w:rFonts w:ascii="宋体" w:hAnsi="宋体" w:eastAsia="宋体" w:cs="宋体"/>
          <w:color w:val="auto"/>
          <w:spacing w:val="-5"/>
          <w:sz w:val="28"/>
          <w:szCs w:val="28"/>
          <w:lang w:eastAsia="zh-CN"/>
        </w:rPr>
        <w:t>项目基本情况：</w:t>
      </w:r>
    </w:p>
    <w:p w14:paraId="2FC11F91">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color w:val="auto"/>
          <w:sz w:val="28"/>
          <w:szCs w:val="28"/>
          <w:lang w:eastAsia="zh-CN"/>
        </w:rPr>
      </w:pPr>
      <w:r>
        <w:rPr>
          <w:rFonts w:hint="eastAsia" w:ascii="宋体" w:hAnsi="宋体" w:eastAsia="宋体" w:cs="宋体"/>
          <w:color w:val="auto"/>
          <w:spacing w:val="-2"/>
          <w:sz w:val="28"/>
          <w:szCs w:val="28"/>
          <w:lang w:val="en-US" w:eastAsia="zh-CN"/>
        </w:rPr>
        <w:t>根据我单位2026年业务需要，现需</w:t>
      </w:r>
      <w:r>
        <w:rPr>
          <w:rFonts w:ascii="宋体" w:hAnsi="宋体" w:eastAsia="宋体" w:cs="宋体"/>
          <w:color w:val="auto"/>
          <w:spacing w:val="-2"/>
          <w:sz w:val="28"/>
          <w:szCs w:val="28"/>
          <w:lang w:eastAsia="zh-CN"/>
        </w:rPr>
        <w:t>符合条件和资质的供应</w:t>
      </w:r>
      <w:r>
        <w:rPr>
          <w:rFonts w:ascii="宋体" w:hAnsi="宋体" w:eastAsia="宋体" w:cs="宋体"/>
          <w:color w:val="auto"/>
          <w:spacing w:val="-4"/>
          <w:sz w:val="28"/>
          <w:szCs w:val="28"/>
          <w:lang w:eastAsia="zh-CN"/>
        </w:rPr>
        <w:t>商提供</w:t>
      </w:r>
      <w:r>
        <w:rPr>
          <w:rFonts w:hint="eastAsia" w:ascii="宋体" w:hAnsi="宋体" w:eastAsia="宋体" w:cs="宋体"/>
          <w:color w:val="auto"/>
          <w:spacing w:val="-4"/>
          <w:sz w:val="28"/>
          <w:szCs w:val="28"/>
          <w:lang w:val="en-US" w:eastAsia="zh-CN"/>
        </w:rPr>
        <w:t>一般固废</w:t>
      </w:r>
      <w:r>
        <w:rPr>
          <w:rFonts w:ascii="宋体" w:hAnsi="宋体" w:eastAsia="宋体" w:cs="宋体"/>
          <w:color w:val="auto"/>
          <w:spacing w:val="-4"/>
          <w:sz w:val="28"/>
          <w:szCs w:val="28"/>
          <w:lang w:eastAsia="zh-CN"/>
        </w:rPr>
        <w:t>公路运输服务。现拟通过公开招标方式选择符合条件的承运商。</w:t>
      </w:r>
    </w:p>
    <w:p w14:paraId="02799CEC">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14:paraId="017C6A49">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一般固废</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丽康源化工</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一般固废</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14:paraId="0E1492AE">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一般固废</w:t>
      </w:r>
    </w:p>
    <w:p w14:paraId="6F6119A5">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w:t>
      </w:r>
      <w:r>
        <w:rPr>
          <w:rFonts w:hint="eastAsia" w:ascii="宋体" w:hAnsi="宋体" w:eastAsia="宋体" w:cs="宋体"/>
          <w:color w:val="000000" w:themeColor="text1"/>
          <w:sz w:val="28"/>
          <w:szCs w:val="28"/>
          <w:highlight w:val="none"/>
          <w:lang w:val="en-US" w:eastAsia="zh-CN"/>
          <w14:textFill>
            <w14:solidFill>
              <w14:schemeClr w14:val="tx1"/>
            </w14:solidFill>
          </w14:textFill>
        </w:rPr>
        <w:t>吨袋</w:t>
      </w:r>
      <w:bookmarkStart w:id="5" w:name="_GoBack"/>
      <w:bookmarkEnd w:id="5"/>
    </w:p>
    <w:p w14:paraId="1C4944D4">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spacing w:val="-1"/>
          <w:sz w:val="28"/>
          <w:szCs w:val="28"/>
          <w:lang w:val="en-US" w:eastAsia="zh-CN"/>
        </w:rPr>
        <w:t xml:space="preserve">宁夏银川市灵武市宁东镇－湖北省荆门市沙洋县  </w:t>
      </w:r>
    </w:p>
    <w:p w14:paraId="64AC65D1">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hint="eastAsia" w:ascii="宋体" w:hAnsi="宋体" w:eastAsia="宋体" w:cs="宋体"/>
          <w:spacing w:val="-4"/>
          <w:sz w:val="28"/>
          <w:szCs w:val="28"/>
          <w:lang w:eastAsia="zh-CN"/>
        </w:rPr>
        <w:t>预计规模：30万吨（</w:t>
      </w:r>
      <w:r>
        <w:rPr>
          <w:rFonts w:hint="eastAsia" w:ascii="宋体" w:hAnsi="宋体" w:eastAsia="宋体" w:cs="宋体"/>
          <w:spacing w:val="-4"/>
          <w:sz w:val="28"/>
          <w:szCs w:val="28"/>
          <w:lang w:val="en-US" w:eastAsia="zh-CN"/>
        </w:rPr>
        <w:t>预计</w:t>
      </w:r>
      <w:r>
        <w:rPr>
          <w:rFonts w:hint="eastAsia" w:ascii="宋体" w:hAnsi="宋体" w:eastAsia="宋体" w:cs="宋体"/>
          <w:spacing w:val="-4"/>
          <w:sz w:val="28"/>
          <w:szCs w:val="28"/>
          <w:lang w:eastAsia="zh-CN"/>
        </w:rPr>
        <w:t>单日发运量最大3000吨，</w:t>
      </w:r>
      <w:r>
        <w:rPr>
          <w:rFonts w:hint="eastAsia" w:ascii="宋体" w:hAnsi="宋体" w:eastAsia="宋体" w:cs="宋体"/>
          <w:spacing w:val="-4"/>
          <w:sz w:val="28"/>
          <w:szCs w:val="28"/>
          <w:lang w:val="en-US" w:eastAsia="zh-CN"/>
        </w:rPr>
        <w:t>以甲方每日通知分配运量为准</w:t>
      </w:r>
      <w:r>
        <w:rPr>
          <w:rFonts w:hint="eastAsia" w:ascii="宋体" w:hAnsi="宋体" w:eastAsia="宋体" w:cs="宋体"/>
          <w:spacing w:val="-4"/>
          <w:sz w:val="28"/>
          <w:szCs w:val="28"/>
          <w:lang w:eastAsia="zh-CN"/>
        </w:rPr>
        <w:t>）</w:t>
      </w:r>
      <w:r>
        <w:rPr>
          <w:rFonts w:hint="eastAsia" w:ascii="宋体" w:hAnsi="宋体" w:eastAsia="宋体" w:cs="宋体"/>
          <w:spacing w:val="-4"/>
          <w:sz w:val="28"/>
          <w:szCs w:val="28"/>
          <w:lang w:val="en-US" w:eastAsia="zh-CN"/>
        </w:rPr>
        <w:t xml:space="preserve"> </w:t>
      </w:r>
    </w:p>
    <w:p w14:paraId="0A1A51F4">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eastAsia="宋体" w:cs="宋体"/>
          <w:spacing w:val="-2"/>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2年</w:t>
      </w:r>
      <w:r>
        <w:rPr>
          <w:rFonts w:ascii="宋体" w:hAnsi="宋体" w:eastAsia="宋体" w:cs="宋体"/>
          <w:spacing w:val="-2"/>
          <w:sz w:val="28"/>
          <w:szCs w:val="28"/>
          <w:lang w:eastAsia="zh-CN"/>
        </w:rPr>
        <w:t>，具体运输时间以甲方通知时间为准。</w:t>
      </w:r>
    </w:p>
    <w:p w14:paraId="5736F832">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14:paraId="4F9F31C1">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获取时间：2026年8月10日—2026年8月12日</w:t>
      </w:r>
    </w:p>
    <w:p w14:paraId="0EC3E997">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commentRangeStart w:id="0"/>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丽康源环保微信公众号</w:t>
      </w:r>
      <w:r>
        <w:rPr>
          <w:rFonts w:hint="eastAsia" w:ascii="宋体" w:hAnsi="宋体" w:eastAsia="宋体" w:cs="宋体"/>
          <w:sz w:val="28"/>
          <w:szCs w:val="28"/>
          <w:lang w:val="en-US" w:eastAsia="zh-CN"/>
        </w:rPr>
        <w:t>，在相应推文中下载招标文件。</w:t>
      </w:r>
      <w:commentRangeEnd w:id="0"/>
      <w:r>
        <w:commentReference w:id="0"/>
      </w:r>
    </w:p>
    <w:p w14:paraId="6B91C964">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textAlignment w:val="baseline"/>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14:paraId="20C2AF0A">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2026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8</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12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14:00 </w:t>
      </w:r>
      <w:r>
        <w:rPr>
          <w:rFonts w:ascii="宋体" w:hAnsi="宋体" w:eastAsia="宋体" w:cs="宋体"/>
          <w:b/>
          <w:bCs/>
          <w:color w:val="auto"/>
          <w:spacing w:val="-3"/>
          <w:sz w:val="28"/>
          <w:szCs w:val="28"/>
          <w:lang w:eastAsia="zh-CN"/>
        </w:rPr>
        <w:t>前递交。</w:t>
      </w:r>
    </w:p>
    <w:p w14:paraId="36054DCD">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color w:val="FF0000"/>
          <w:spacing w:val="-4"/>
          <w:sz w:val="28"/>
          <w:szCs w:val="28"/>
          <w:lang w:val="en-US" w:eastAsia="zh-CN"/>
        </w:rPr>
        <w:t>并以</w:t>
      </w:r>
      <w:r>
        <w:rPr>
          <w:rFonts w:hint="eastAsia" w:ascii="宋体" w:hAnsi="宋体" w:eastAsia="宋体" w:cs="宋体"/>
          <w:b/>
          <w:bCs/>
          <w:color w:val="FF0000"/>
          <w:spacing w:val="-4"/>
          <w:sz w:val="28"/>
          <w:szCs w:val="28"/>
          <w:u w:val="none"/>
          <w:lang w:val="en-US" w:eastAsia="zh-CN"/>
        </w:rPr>
        <w:t>“</w:t>
      </w:r>
      <w:r>
        <w:rPr>
          <w:rFonts w:hint="eastAsia" w:ascii="宋体" w:hAnsi="宋体" w:eastAsia="宋体" w:cs="宋体"/>
          <w:b/>
          <w:bCs/>
          <w:color w:val="FF0000"/>
          <w:spacing w:val="-4"/>
          <w:sz w:val="28"/>
          <w:szCs w:val="28"/>
          <w:u w:val="single"/>
          <w:lang w:val="en-US" w:eastAsia="zh-CN"/>
        </w:rPr>
        <w:t>投标单位名称+丽康源化工</w:t>
      </w:r>
      <w:r>
        <w:rPr>
          <w:rFonts w:hint="eastAsia" w:ascii="宋体" w:hAnsi="宋体" w:eastAsia="宋体" w:cs="宋体"/>
          <w:b/>
          <w:bCs/>
          <w:color w:val="FF0000"/>
          <w:spacing w:val="1"/>
          <w:sz w:val="28"/>
          <w:szCs w:val="28"/>
          <w:u w:val="single"/>
          <w:lang w:val="en-US" w:eastAsia="zh-CN"/>
        </w:rPr>
        <w:t>2026年度一般固废公路运输服务项目</w:t>
      </w:r>
      <w:r>
        <w:rPr>
          <w:rFonts w:hint="eastAsia" w:ascii="宋体" w:hAnsi="宋体" w:eastAsia="宋体" w:cs="宋体"/>
          <w:b/>
          <w:bCs/>
          <w:color w:val="FF0000"/>
          <w:spacing w:val="1"/>
          <w:sz w:val="28"/>
          <w:szCs w:val="28"/>
          <w:u w:val="none"/>
          <w:lang w:val="en-US" w:eastAsia="zh-CN"/>
        </w:rPr>
        <w:t>”命名文件名称及邮件标题，</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14:paraId="5FFE6105">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Microsoft JhengHei" w:hAnsi="Microsoft JhengHei" w:eastAsia="Microsoft JhengHei" w:cs="Microsoft JhengHei"/>
          <w:b/>
          <w:bCs/>
          <w:spacing w:val="-1"/>
          <w:sz w:val="28"/>
          <w:szCs w:val="28"/>
        </w:rPr>
        <w:t>yszb@colroot.com</w:t>
      </w:r>
    </w:p>
    <w:p w14:paraId="1918C58A">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default" w:ascii="宋体" w:hAnsi="宋体" w:eastAsia="宋体" w:cs="宋体"/>
          <w:spacing w:val="-2"/>
          <w:sz w:val="28"/>
          <w:szCs w:val="28"/>
          <w:lang w:val="en-US" w:eastAsia="zh-CN"/>
        </w:rPr>
      </w:pPr>
      <w:r>
        <w:rPr>
          <w:rFonts w:hint="eastAsia" w:ascii="宋体" w:hAnsi="宋体" w:eastAsia="宋体" w:cs="宋体"/>
          <w:spacing w:val="-2"/>
          <w:sz w:val="28"/>
          <w:szCs w:val="28"/>
          <w:lang w:val="en-US" w:eastAsia="zh-CN"/>
        </w:rPr>
        <w:t>4.公开投标答疑澄清会时间：2026年8月11日15:00</w:t>
      </w:r>
    </w:p>
    <w:p w14:paraId="4D60AA41">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hint="eastAsia" w:ascii="宋体" w:hAnsi="宋体" w:eastAsia="宋体" w:cs="宋体"/>
          <w:spacing w:val="-2"/>
          <w:sz w:val="28"/>
          <w:szCs w:val="28"/>
          <w:lang w:val="en-US" w:eastAsia="zh-CN"/>
        </w:rPr>
        <w:t>5</w:t>
      </w:r>
      <w:r>
        <w:rPr>
          <w:rFonts w:ascii="宋体" w:hAnsi="宋体" w:eastAsia="宋体" w:cs="宋体"/>
          <w:spacing w:val="-2"/>
          <w:sz w:val="28"/>
          <w:szCs w:val="28"/>
          <w:lang w:eastAsia="zh-CN"/>
        </w:rPr>
        <w:t>.联系方式</w:t>
      </w:r>
    </w:p>
    <w:p w14:paraId="4449F3DF">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3"/>
          <w:sz w:val="28"/>
          <w:szCs w:val="28"/>
          <w:lang w:eastAsia="zh-CN"/>
        </w:rPr>
        <w:t>松滋丽源港口有限公司</w:t>
      </w:r>
    </w:p>
    <w:p w14:paraId="6C118371">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招标</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14:paraId="7FF63172">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14:paraId="06B7E543">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运输联系人：李先生</w:t>
      </w:r>
    </w:p>
    <w:p w14:paraId="7E1F354E">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话：18565877759</w:t>
      </w:r>
    </w:p>
    <w:p w14:paraId="20065F5D">
      <w:pPr>
        <w:spacing w:line="220" w:lineRule="auto"/>
        <w:rPr>
          <w:rFonts w:ascii="宋体" w:hAnsi="宋体" w:eastAsia="宋体" w:cs="宋体"/>
          <w:sz w:val="28"/>
          <w:szCs w:val="28"/>
          <w:lang w:eastAsia="zh-CN"/>
        </w:rPr>
      </w:pPr>
    </w:p>
    <w:p w14:paraId="27566ED6">
      <w:pPr>
        <w:spacing w:line="220" w:lineRule="auto"/>
        <w:rPr>
          <w:rFonts w:ascii="宋体" w:hAnsi="宋体" w:eastAsia="宋体" w:cs="宋体"/>
          <w:sz w:val="28"/>
          <w:szCs w:val="28"/>
          <w:lang w:eastAsia="zh-CN"/>
        </w:rPr>
      </w:pPr>
    </w:p>
    <w:p w14:paraId="53CBABB1">
      <w:pPr>
        <w:spacing w:line="220" w:lineRule="auto"/>
        <w:rPr>
          <w:rFonts w:ascii="宋体" w:hAnsi="宋体" w:eastAsia="宋体" w:cs="宋体"/>
          <w:sz w:val="28"/>
          <w:szCs w:val="28"/>
          <w:lang w:eastAsia="zh-CN"/>
        </w:rPr>
      </w:pPr>
    </w:p>
    <w:p w14:paraId="432B6748">
      <w:pPr>
        <w:spacing w:line="220" w:lineRule="auto"/>
        <w:rPr>
          <w:rFonts w:hint="eastAsia" w:ascii="宋体" w:hAnsi="宋体" w:eastAsia="宋体" w:cs="宋体"/>
          <w:sz w:val="28"/>
          <w:szCs w:val="28"/>
          <w:lang w:eastAsia="zh-CN"/>
        </w:rPr>
        <w:sectPr>
          <w:footerReference r:id="rId6" w:type="default"/>
          <w:pgSz w:w="11906" w:h="16839"/>
          <w:pgMar w:top="1431" w:right="1785" w:bottom="1429" w:left="1785" w:header="1134" w:footer="0" w:gutter="0"/>
          <w:pgNumType w:fmt="decimal" w:start="1"/>
          <w:cols w:space="720" w:num="1"/>
        </w:sectPr>
      </w:pPr>
    </w:p>
    <w:p w14:paraId="7F93EC17">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14:paraId="60B7981D">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14:paraId="2971E7DF">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14:paraId="690A5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05B03BDF">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14:paraId="7FBC5980">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14:paraId="6460D43D">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14:paraId="1F66C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14:paraId="5E5FED24">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14:paraId="034E993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14:paraId="0C71B7F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丽康源化工2026年度一般固废公路运输服务项目</w:t>
            </w:r>
          </w:p>
          <w:p w14:paraId="4D3D062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一般固废</w:t>
            </w:r>
            <w:r>
              <w:rPr>
                <w:rFonts w:hint="eastAsia"/>
                <w:spacing w:val="-3"/>
                <w:lang w:eastAsia="zh-CN"/>
              </w:rPr>
              <w:t>公路运输服务</w:t>
            </w:r>
          </w:p>
          <w:p w14:paraId="106917A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标的货物：</w:t>
            </w:r>
            <w:r>
              <w:rPr>
                <w:rFonts w:hint="eastAsia"/>
                <w:spacing w:val="-3"/>
                <w:lang w:val="en-US" w:eastAsia="zh-CN"/>
              </w:rPr>
              <w:t>一般固废</w:t>
            </w:r>
          </w:p>
          <w:p w14:paraId="73047DD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包装方式为：</w:t>
            </w:r>
            <w:r>
              <w:rPr>
                <w:rFonts w:hint="eastAsia" w:cs="宋体"/>
                <w:spacing w:val="-1"/>
                <w:sz w:val="24"/>
                <w:szCs w:val="24"/>
                <w:lang w:val="en-US" w:eastAsia="zh-CN"/>
              </w:rPr>
              <w:t>吨袋</w:t>
            </w:r>
          </w:p>
          <w:p w14:paraId="0089400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cs="宋体"/>
                <w:spacing w:val="-1"/>
                <w:sz w:val="24"/>
                <w:szCs w:val="24"/>
                <w:lang w:eastAsia="zh-CN"/>
              </w:rPr>
              <w:t>运输线路：宁夏银川市灵武市宁东镇－湖北省荆门市沙洋县</w:t>
            </w:r>
          </w:p>
          <w:p w14:paraId="70BE9FA8">
            <w:pPr>
              <w:rPr>
                <w:rFonts w:hint="default" w:cs="宋体"/>
                <w:spacing w:val="-1"/>
                <w:sz w:val="24"/>
                <w:szCs w:val="24"/>
                <w:lang w:val="en-US" w:eastAsia="zh-CN"/>
              </w:rPr>
            </w:pPr>
            <w:r>
              <w:rPr>
                <w:rFonts w:hint="eastAsia" w:cs="宋体"/>
                <w:spacing w:val="-1"/>
                <w:sz w:val="24"/>
                <w:szCs w:val="24"/>
                <w:lang w:val="en-US" w:eastAsia="zh-CN"/>
              </w:rPr>
              <w:t>预计规模：30万吨（单日发运量最大3000吨，以甲方每日通知分配运量为准）</w:t>
            </w:r>
          </w:p>
          <w:p w14:paraId="4AF75CF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暂定2年，具体运输时间以甲方通知时间为准</w:t>
            </w:r>
          </w:p>
          <w:p w14:paraId="1B8074C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服务方式：甲方将货物托运计划以微信/电话/邮件/运输管理系统等方式通知乙方或乙方相关人员，乙方须在规定时间内予以响应并提供车辆信息</w:t>
            </w:r>
          </w:p>
        </w:tc>
      </w:tr>
      <w:tr w14:paraId="692B6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457F26DB">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14:paraId="78787EB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14:paraId="03382D6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ascii="宋体" w:hAnsi="宋体" w:eastAsia="宋体" w:cs="宋体"/>
                <w:sz w:val="24"/>
                <w:szCs w:val="24"/>
              </w:rPr>
              <w:t>松滋丽源港口有限公司</w:t>
            </w:r>
          </w:p>
          <w:p w14:paraId="2511121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4480CF7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李先生      电话：18565877759</w:t>
            </w:r>
          </w:p>
        </w:tc>
      </w:tr>
      <w:tr w14:paraId="27350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14:paraId="721E7B3C">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14:paraId="5C9DCB2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14:paraId="27C1365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14:paraId="5E31C07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14:paraId="58108DC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14:paraId="498E848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14:paraId="275A684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在有效期内的《道路运输经营许可证》，经营范围须包括“普通货运”或“货物专用运输”</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14:paraId="07DDBEB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14:paraId="4580C33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r>
              <w:rPr>
                <w:rFonts w:hint="eastAsia" w:ascii="宋体" w:hAnsi="宋体" w:eastAsia="宋体" w:cs="宋体"/>
                <w:spacing w:val="-1"/>
                <w:sz w:val="24"/>
                <w:szCs w:val="24"/>
                <w:lang w:eastAsia="zh-CN"/>
              </w:rPr>
              <w:t>。</w:t>
            </w:r>
          </w:p>
          <w:p w14:paraId="2678D2E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本次招标不接受转包、分包。</w:t>
            </w:r>
          </w:p>
          <w:p w14:paraId="4A866FD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3.6</w:t>
            </w:r>
            <w:r>
              <w:rPr>
                <w:rFonts w:hint="eastAsia" w:cs="宋体"/>
                <w:spacing w:val="-1"/>
                <w:sz w:val="24"/>
                <w:szCs w:val="24"/>
                <w:lang w:val="en-US" w:eastAsia="zh-CN"/>
              </w:rPr>
              <w:t xml:space="preserve">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14:paraId="1E7D59D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14:paraId="1D3DCE8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14:paraId="2BA1382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spacing w:val="-1"/>
                <w:lang w:eastAsia="zh-CN"/>
              </w:rPr>
              <w:t>须提供上述网站的查询结果截图。</w:t>
            </w:r>
          </w:p>
          <w:p w14:paraId="2C8F4A7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货物运输服务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14:paraId="7237E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14:paraId="7A2F0C41">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14:paraId="7197A58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14:paraId="5A2B3D8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投标保证金：贰</w:t>
            </w:r>
            <w:r>
              <w:rPr>
                <w:rFonts w:hint="eastAsia"/>
                <w:b/>
                <w:bCs/>
                <w:color w:val="FF0000"/>
                <w:spacing w:val="-1"/>
                <w:lang w:eastAsia="zh-CN"/>
              </w:rPr>
              <w:t>万元整</w:t>
            </w:r>
          </w:p>
          <w:p w14:paraId="45E3F97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中标后，此笔保证金将自动转为履约保证金；若未中标，招标人将在中标结果公布后的10个工作日内，无息退还该保证金。（已在和我公司合作的运输单位无需缴纳，</w:t>
            </w:r>
            <w:r>
              <w:rPr>
                <w:rFonts w:hint="eastAsia"/>
                <w:spacing w:val="-1"/>
                <w:lang w:val="en-US" w:eastAsia="zh-CN"/>
              </w:rPr>
              <w:t>单独出具证明函件附在标书中即可</w:t>
            </w:r>
            <w:r>
              <w:rPr>
                <w:rFonts w:hint="eastAsia"/>
                <w:spacing w:val="-1"/>
                <w:lang w:eastAsia="zh-CN"/>
              </w:rPr>
              <w:t>）</w:t>
            </w:r>
          </w:p>
          <w:p w14:paraId="5CF3F2F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公司名称：松滋丽源港口有限公司</w:t>
            </w:r>
          </w:p>
          <w:p w14:paraId="6014E99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号：91421087331906130X</w:t>
            </w:r>
          </w:p>
          <w:p w14:paraId="09A1414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址：松滋市陈店镇丽源大道一号334东区4号仓库</w:t>
            </w:r>
          </w:p>
          <w:p w14:paraId="4EE0633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话：0716-6315366</w:t>
            </w:r>
          </w:p>
          <w:p w14:paraId="3195BDC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开户银行：中国农业银行湖北省荆州市松滋市支行</w:t>
            </w:r>
          </w:p>
          <w:p w14:paraId="0634D32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银行账号：17275201040011589</w:t>
            </w:r>
          </w:p>
          <w:p w14:paraId="0493FF6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14:paraId="2DBDD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14:paraId="7C0FA13C">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14:paraId="57DDAFD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14:paraId="2C89D07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14:paraId="1B12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14:paraId="7B22BC67">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14:paraId="323467D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14:paraId="65386AA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14:paraId="71EF6B0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14:paraId="3A6F057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14:paraId="394E5F1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highlight w:val="yellow"/>
                <w:lang w:val="en-US" w:eastAsia="zh-CN"/>
              </w:rPr>
              <w:t>天气、环境、</w:t>
            </w:r>
            <w:r>
              <w:rPr>
                <w:rFonts w:hint="eastAsia" w:cs="宋体"/>
                <w:spacing w:val="-3"/>
                <w:sz w:val="24"/>
                <w:szCs w:val="24"/>
                <w:highlight w:val="yellow"/>
                <w:lang w:val="en-US" w:eastAsia="zh-CN"/>
              </w:rPr>
              <w:t>市场淡旺季</w:t>
            </w:r>
            <w:r>
              <w:rPr>
                <w:rFonts w:hint="eastAsia" w:ascii="宋体" w:hAnsi="宋体" w:eastAsia="宋体" w:cs="宋体"/>
                <w:spacing w:val="-3"/>
                <w:sz w:val="24"/>
                <w:szCs w:val="24"/>
                <w:highlight w:val="yellow"/>
                <w:lang w:val="en-US" w:eastAsia="zh-CN"/>
              </w:rPr>
              <w:t>或</w:t>
            </w:r>
            <w:r>
              <w:rPr>
                <w:rFonts w:hint="eastAsia" w:cs="宋体"/>
                <w:spacing w:val="-3"/>
                <w:sz w:val="24"/>
                <w:szCs w:val="24"/>
                <w:highlight w:val="yellow"/>
                <w:lang w:val="en-US" w:eastAsia="zh-CN"/>
              </w:rPr>
              <w:t>其他</w:t>
            </w:r>
            <w:r>
              <w:rPr>
                <w:rFonts w:hint="eastAsia" w:ascii="宋体" w:hAnsi="宋体" w:eastAsia="宋体" w:cs="宋体"/>
                <w:spacing w:val="-3"/>
                <w:sz w:val="24"/>
                <w:szCs w:val="24"/>
                <w:highlight w:val="yellow"/>
                <w:lang w:val="en-US" w:eastAsia="zh-CN"/>
              </w:rPr>
              <w:t>风险因素</w:t>
            </w:r>
            <w:r>
              <w:rPr>
                <w:rFonts w:hint="eastAsia" w:ascii="宋体" w:hAnsi="宋体" w:eastAsia="宋体" w:cs="宋体"/>
                <w:spacing w:val="-3"/>
                <w:sz w:val="24"/>
                <w:szCs w:val="24"/>
                <w:lang w:val="en-US" w:eastAsia="zh-CN"/>
              </w:rPr>
              <w:t>，并在投标报价中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14:paraId="54B98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961" w:hRule="atLeast"/>
        </w:trPr>
        <w:tc>
          <w:tcPr>
            <w:tcW w:w="732" w:type="dxa"/>
            <w:vAlign w:val="center"/>
          </w:tcPr>
          <w:p w14:paraId="1FA554D9">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14:paraId="1CEA540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14:paraId="03DF02E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ascii="宋体" w:hAnsi="宋体" w:eastAsia="宋体" w:cs="宋体"/>
                <w:sz w:val="24"/>
                <w:szCs w:val="24"/>
              </w:rPr>
              <w:t>7.1 结算原则：</w:t>
            </w:r>
            <w:r>
              <w:rPr>
                <w:rFonts w:hint="eastAsia" w:ascii="宋体" w:hAnsi="宋体" w:eastAsia="宋体" w:cs="宋体"/>
                <w:b/>
                <w:bCs/>
                <w:sz w:val="24"/>
                <w:szCs w:val="24"/>
                <w:u w:val="single"/>
              </w:rPr>
              <w:t>本合同为</w:t>
            </w:r>
            <w:r>
              <w:rPr>
                <w:rFonts w:hint="eastAsia" w:cs="宋体"/>
                <w:b/>
                <w:bCs/>
                <w:sz w:val="24"/>
                <w:szCs w:val="24"/>
                <w:u w:val="single"/>
                <w:lang w:val="en-US" w:eastAsia="zh-CN"/>
              </w:rPr>
              <w:t>按时段</w:t>
            </w:r>
            <w:r>
              <w:rPr>
                <w:rFonts w:hint="eastAsia" w:ascii="宋体" w:hAnsi="宋体" w:eastAsia="宋体" w:cs="宋体"/>
                <w:b/>
                <w:bCs/>
                <w:sz w:val="24"/>
                <w:szCs w:val="24"/>
                <w:u w:val="single"/>
              </w:rPr>
              <w:t>固定单价据实结算。甲方根据每月实际委托乙方的运输量，按合同约定单价结算运费。</w:t>
            </w:r>
            <w:r>
              <w:rPr>
                <w:rFonts w:ascii="宋体" w:hAnsi="宋体" w:eastAsia="宋体" w:cs="宋体"/>
                <w:sz w:val="24"/>
                <w:szCs w:val="24"/>
              </w:rPr>
              <w:br w:type="textWrapping"/>
            </w:r>
            <w:r>
              <w:rPr>
                <w:rFonts w:ascii="宋体" w:hAnsi="宋体" w:eastAsia="宋体" w:cs="宋体"/>
                <w:sz w:val="24"/>
                <w:szCs w:val="24"/>
              </w:rPr>
              <w:t>7.2 计量方式：以到厂后甲方地磅称重数量为准</w:t>
            </w:r>
            <w:r>
              <w:rPr>
                <w:rFonts w:ascii="宋体" w:hAnsi="宋体" w:eastAsia="宋体" w:cs="宋体"/>
                <w:sz w:val="24"/>
                <w:szCs w:val="24"/>
              </w:rPr>
              <w:br w:type="textWrapping"/>
            </w:r>
            <w:r>
              <w:rPr>
                <w:rFonts w:ascii="宋体" w:hAnsi="宋体" w:eastAsia="宋体" w:cs="宋体"/>
                <w:sz w:val="24"/>
                <w:szCs w:val="24"/>
              </w:rPr>
              <w:t>7.3 结算流程：乙方</w:t>
            </w:r>
            <w:r>
              <w:rPr>
                <w:rFonts w:hint="eastAsia" w:cs="宋体"/>
                <w:sz w:val="24"/>
                <w:szCs w:val="24"/>
                <w:lang w:val="en-US" w:eastAsia="zh-CN"/>
              </w:rPr>
              <w:t>每月</w:t>
            </w:r>
            <w:r>
              <w:rPr>
                <w:rFonts w:ascii="宋体" w:hAnsi="宋体" w:eastAsia="宋体" w:cs="宋体"/>
                <w:sz w:val="24"/>
                <w:szCs w:val="24"/>
              </w:rPr>
              <w:t>10日前按甲方要求出具结算账单。双方每月核对上月费用，确认无误后，乙方开具全额9%增值税专用发票，甲方</w:t>
            </w:r>
            <w:r>
              <w:rPr>
                <w:rFonts w:hint="eastAsia" w:cs="宋体"/>
                <w:sz w:val="24"/>
                <w:szCs w:val="24"/>
                <w:lang w:val="en-US" w:eastAsia="zh-CN"/>
              </w:rPr>
              <w:t>在收到发票后于</w:t>
            </w:r>
            <w:r>
              <w:rPr>
                <w:rFonts w:hint="eastAsia" w:cs="宋体"/>
                <w:color w:val="FF0000"/>
                <w:sz w:val="24"/>
                <w:szCs w:val="24"/>
                <w:lang w:val="en-US" w:eastAsia="zh-CN"/>
              </w:rPr>
              <w:t>90天</w:t>
            </w:r>
            <w:r>
              <w:rPr>
                <w:rFonts w:ascii="宋体" w:hAnsi="宋体" w:eastAsia="宋体" w:cs="宋体"/>
                <w:color w:val="FF0000"/>
                <w:sz w:val="24"/>
                <w:szCs w:val="24"/>
              </w:rPr>
              <w:t>日</w:t>
            </w:r>
            <w:r>
              <w:rPr>
                <w:rFonts w:ascii="宋体" w:hAnsi="宋体" w:eastAsia="宋体" w:cs="宋体"/>
                <w:sz w:val="24"/>
                <w:szCs w:val="24"/>
              </w:rPr>
              <w:t>内支付全部已确认运输费用。若因乙方付款资料不全、有误或不符要求致结算延误，付款期限顺延。</w:t>
            </w:r>
            <w:r>
              <w:rPr>
                <w:rFonts w:ascii="宋体" w:hAnsi="宋体" w:eastAsia="宋体" w:cs="宋体"/>
                <w:sz w:val="24"/>
                <w:szCs w:val="24"/>
              </w:rPr>
              <w:br w:type="textWrapping"/>
            </w:r>
            <w:r>
              <w:rPr>
                <w:rFonts w:ascii="宋体" w:hAnsi="宋体" w:eastAsia="宋体" w:cs="宋体"/>
                <w:sz w:val="24"/>
                <w:szCs w:val="24"/>
              </w:rPr>
              <w:t>7.4 支付方式：甲方通过电汇或银行承兑汇票支付运费，</w:t>
            </w:r>
            <w:r>
              <w:rPr>
                <w:rFonts w:hint="eastAsia" w:ascii="宋体" w:hAnsi="宋体" w:eastAsia="宋体" w:cs="宋体"/>
                <w:sz w:val="24"/>
                <w:szCs w:val="24"/>
                <w:lang w:val="en-US" w:eastAsia="zh-CN"/>
              </w:rPr>
              <w:t>双方</w:t>
            </w:r>
            <w:r>
              <w:rPr>
                <w:rFonts w:ascii="宋体" w:hAnsi="宋体" w:eastAsia="宋体" w:cs="宋体"/>
                <w:sz w:val="24"/>
                <w:szCs w:val="24"/>
              </w:rPr>
              <w:t>另有书面约定除外。 </w:t>
            </w:r>
          </w:p>
        </w:tc>
      </w:tr>
      <w:tr w14:paraId="2FFE9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800" w:hRule="atLeast"/>
        </w:trPr>
        <w:tc>
          <w:tcPr>
            <w:tcW w:w="732" w:type="dxa"/>
            <w:vAlign w:val="center"/>
          </w:tcPr>
          <w:p w14:paraId="5B1BB208">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14:paraId="17DA736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14:paraId="38D365C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b/>
                <w:bCs/>
                <w:color w:val="FF0000"/>
                <w:spacing w:val="-1"/>
                <w:sz w:val="24"/>
                <w:szCs w:val="24"/>
                <w:highlight w:val="yellow"/>
                <w:lang w:eastAsia="zh-CN"/>
              </w:rPr>
              <w:t>以“</w:t>
            </w:r>
            <w:r>
              <w:rPr>
                <w:rFonts w:hint="eastAsia" w:ascii="宋体" w:hAnsi="宋体" w:eastAsia="宋体" w:cs="宋体"/>
                <w:b/>
                <w:bCs/>
                <w:color w:val="FF0000"/>
                <w:spacing w:val="-1"/>
                <w:sz w:val="24"/>
                <w:szCs w:val="24"/>
                <w:highlight w:val="yellow"/>
                <w:u w:val="single"/>
                <w:lang w:eastAsia="zh-CN"/>
              </w:rPr>
              <w:t>投标单位名称+丽康源化工2026年度一般固废公路运输服务项目</w:t>
            </w:r>
            <w:r>
              <w:rPr>
                <w:rFonts w:hint="eastAsia" w:ascii="宋体" w:hAnsi="宋体" w:eastAsia="宋体" w:cs="宋体"/>
                <w:b/>
                <w:bCs/>
                <w:color w:val="FF0000"/>
                <w:spacing w:val="-1"/>
                <w:sz w:val="24"/>
                <w:szCs w:val="24"/>
                <w:highlight w:val="yellow"/>
                <w:lang w:eastAsia="zh-CN"/>
              </w:rPr>
              <w:t>”命名文件名称及邮件标题，</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14:paraId="1BC1CF5D">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2026</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8</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12</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14:00</w:t>
            </w:r>
            <w:r>
              <w:rPr>
                <w:rFonts w:hint="eastAsia" w:ascii="宋体" w:hAnsi="宋体" w:eastAsia="宋体" w:cs="宋体"/>
                <w:b/>
                <w:bCs/>
                <w:color w:val="FF0000"/>
                <w:spacing w:val="-1"/>
                <w:sz w:val="24"/>
                <w:szCs w:val="24"/>
                <w:lang w:eastAsia="zh-CN"/>
              </w:rPr>
              <w:t>。</w:t>
            </w:r>
          </w:p>
          <w:p w14:paraId="2D38A1E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6EB36C5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李先生    电话：18565877759</w:t>
            </w:r>
          </w:p>
        </w:tc>
      </w:tr>
      <w:tr w14:paraId="1102B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667" w:hRule="atLeast"/>
        </w:trPr>
        <w:tc>
          <w:tcPr>
            <w:tcW w:w="732" w:type="dxa"/>
            <w:vAlign w:val="center"/>
          </w:tcPr>
          <w:p w14:paraId="14392ADC">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14:paraId="3AED3A7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14:paraId="32D03D4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14:paraId="2BFED70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w:t>
            </w:r>
            <w:r>
              <w:rPr>
                <w:rFonts w:hint="eastAsia"/>
                <w:b/>
                <w:bCs/>
                <w:szCs w:val="21"/>
                <w:lang w:val="en-US" w:eastAsia="zh-CN"/>
              </w:rPr>
              <w:t>三</w:t>
            </w:r>
            <w:r>
              <w:rPr>
                <w:rFonts w:hint="eastAsia"/>
                <w:b/>
                <w:bCs/>
                <w:szCs w:val="21"/>
              </w:rPr>
              <w:t>个</w:t>
            </w:r>
            <w:r>
              <w:rPr>
                <w:rFonts w:hint="eastAsia"/>
                <w:b/>
                <w:bCs/>
                <w:szCs w:val="21"/>
                <w:lang w:val="en-US" w:eastAsia="zh-CN"/>
              </w:rPr>
              <w:t>工作日</w:t>
            </w:r>
            <w:r>
              <w:rPr>
                <w:rFonts w:hint="eastAsia"/>
                <w:b/>
                <w:bCs/>
                <w:szCs w:val="21"/>
              </w:rPr>
              <w:t>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14:paraId="6D34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0D9B0262">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14:paraId="2A58DAF3">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14:paraId="6BC5AED3">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14:paraId="6F0F8C54">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14:paraId="0385E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323" w:hRule="atLeast"/>
        </w:trPr>
        <w:tc>
          <w:tcPr>
            <w:tcW w:w="732" w:type="dxa"/>
            <w:vAlign w:val="center"/>
          </w:tcPr>
          <w:p w14:paraId="0C964AAD">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14:paraId="7D6A7E1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14:paraId="5A0D18F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b/>
                <w:bCs/>
                <w:spacing w:val="-4"/>
                <w:lang w:eastAsia="zh-CN"/>
              </w:rPr>
            </w:pPr>
            <w:r>
              <w:rPr>
                <w:b/>
                <w:bCs/>
                <w:spacing w:val="-4"/>
                <w:lang w:eastAsia="zh-CN"/>
              </w:rPr>
              <w:t>特别说明：</w:t>
            </w:r>
          </w:p>
          <w:p w14:paraId="6B5543F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14:paraId="1B53E33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default" w:eastAsia="宋体"/>
                <w:b/>
                <w:bCs/>
                <w:spacing w:val="1"/>
                <w:lang w:val="en-US" w:eastAsia="zh-CN"/>
              </w:rPr>
            </w:pPr>
            <w:r>
              <w:rPr>
                <w:rFonts w:hint="eastAsia"/>
                <w:b/>
                <w:bCs/>
                <w:spacing w:val="1"/>
                <w:lang w:eastAsia="zh-CN"/>
              </w:rPr>
              <w:t>因此，本次投标不仅关乎当前项目中标结果，更可能影响未来的合作机会，请各位投标人予以重视，并报出审慎、合理的价格。</w:t>
            </w:r>
          </w:p>
        </w:tc>
      </w:tr>
      <w:tr w14:paraId="791A9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887" w:hRule="atLeast"/>
        </w:trPr>
        <w:tc>
          <w:tcPr>
            <w:tcW w:w="732" w:type="dxa"/>
            <w:vAlign w:val="center"/>
          </w:tcPr>
          <w:p w14:paraId="47FD04AD">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14:paraId="579814E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监督部门</w:t>
            </w:r>
          </w:p>
        </w:tc>
        <w:tc>
          <w:tcPr>
            <w:tcW w:w="7421" w:type="dxa"/>
            <w:shd w:val="clear" w:color="auto" w:fill="auto"/>
            <w:vAlign w:val="top"/>
          </w:tcPr>
          <w:p w14:paraId="401D53B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z w:val="24"/>
                <w:szCs w:val="24"/>
                <w:lang w:eastAsia="zh-CN"/>
              </w:rPr>
            </w:pPr>
            <w:r>
              <w:rPr>
                <w:rFonts w:ascii="宋体" w:hAnsi="宋体" w:eastAsia="宋体" w:cs="宋体"/>
                <w:sz w:val="24"/>
                <w:szCs w:val="24"/>
              </w:rPr>
              <w:t>招标全过程及项目履约合作期间，如发现存在商业贿赂、违规谋利、恶意刁难、服务推诿等各类违规违纪行为，均可向我司审计监督部门实名投诉举报</w:t>
            </w:r>
            <w:r>
              <w:rPr>
                <w:rFonts w:hint="eastAsia" w:ascii="宋体" w:hAnsi="宋体" w:eastAsia="宋体" w:cs="宋体"/>
                <w:sz w:val="24"/>
                <w:szCs w:val="24"/>
                <w:lang w:eastAsia="zh-CN"/>
              </w:rPr>
              <w:t>。</w:t>
            </w:r>
          </w:p>
          <w:p w14:paraId="07262C8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b/>
                <w:bCs/>
                <w:color w:val="FF0000"/>
                <w:spacing w:val="1"/>
                <w:sz w:val="24"/>
                <w:szCs w:val="24"/>
                <w:lang w:val="en-US" w:eastAsia="zh-CN"/>
              </w:rPr>
            </w:pPr>
            <w:r>
              <w:drawing>
                <wp:inline distT="0" distB="0" distL="114300" distR="114300">
                  <wp:extent cx="1733550" cy="171196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rcRect l="4882" t="8795" r="3199" b="6823"/>
                          <a:stretch>
                            <a:fillRect/>
                          </a:stretch>
                        </pic:blipFill>
                        <pic:spPr>
                          <a:xfrm>
                            <a:off x="0" y="0"/>
                            <a:ext cx="1733550" cy="1711960"/>
                          </a:xfrm>
                          <a:prstGeom prst="rect">
                            <a:avLst/>
                          </a:prstGeom>
                          <a:noFill/>
                          <a:ln>
                            <a:noFill/>
                          </a:ln>
                        </pic:spPr>
                      </pic:pic>
                    </a:graphicData>
                  </a:graphic>
                </wp:inline>
              </w:drawing>
            </w:r>
          </w:p>
        </w:tc>
      </w:tr>
      <w:tr w14:paraId="56846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0201" w:hRule="atLeast"/>
        </w:trPr>
        <w:tc>
          <w:tcPr>
            <w:tcW w:w="732" w:type="dxa"/>
            <w:vAlign w:val="center"/>
          </w:tcPr>
          <w:p w14:paraId="2CF235D4">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13</w:t>
            </w:r>
          </w:p>
        </w:tc>
        <w:tc>
          <w:tcPr>
            <w:tcW w:w="1204" w:type="dxa"/>
            <w:shd w:val="clear" w:color="auto" w:fill="auto"/>
            <w:vAlign w:val="center"/>
          </w:tcPr>
          <w:p w14:paraId="263117D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14:paraId="3BCF6B7D">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14:paraId="2E1B0F61">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14:paraId="00A96597">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w:t>
            </w:r>
            <w:r>
              <w:rPr>
                <w:rFonts w:hint="eastAsia" w:cs="宋体"/>
                <w:b/>
                <w:bCs/>
                <w:color w:val="000000"/>
                <w:spacing w:val="-1"/>
                <w:sz w:val="24"/>
                <w:szCs w:val="24"/>
                <w:lang w:val="en-US" w:eastAsia="zh-CN"/>
              </w:rPr>
              <w:t>松滋丽源港口有限公司</w:t>
            </w:r>
            <w:r>
              <w:rPr>
                <w:rFonts w:hint="eastAsia"/>
                <w:lang w:eastAsia="zh-CN"/>
              </w:rPr>
              <w:t>。</w:t>
            </w:r>
          </w:p>
          <w:p w14:paraId="09791B84">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14:paraId="5CB54BAE">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14:paraId="454393F6">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14:paraId="6CBB8EAA">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14:paraId="44266ADB">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14:paraId="13A4BB5A">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14:paraId="722C9C50">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14:paraId="7D0D9591">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14:paraId="456B074D">
      <w:pPr>
        <w:spacing w:before="0" w:line="240" w:lineRule="auto"/>
        <w:ind w:left="0"/>
        <w:rPr>
          <w:rFonts w:ascii="宋体" w:hAnsi="宋体" w:eastAsia="宋体" w:cs="宋体"/>
          <w:b/>
          <w:bCs/>
          <w:spacing w:val="5"/>
          <w:sz w:val="31"/>
          <w:szCs w:val="31"/>
          <w:lang w:eastAsia="zh-CN"/>
        </w:rPr>
      </w:pPr>
      <w:bookmarkStart w:id="2" w:name="bookmark3"/>
      <w:bookmarkEnd w:id="2"/>
    </w:p>
    <w:p w14:paraId="18B7C2B9">
      <w:pPr>
        <w:spacing w:before="0" w:line="240" w:lineRule="auto"/>
        <w:ind w:left="0"/>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6D852770">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14:paraId="54A25040">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14:paraId="5ACA27C5">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14:paraId="17BD2D99">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14:paraId="091030F6">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14:paraId="58124578">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14:paraId="25A47CA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ascii="宋体" w:hAnsi="宋体" w:eastAsia="宋体" w:cs="宋体"/>
          <w:sz w:val="24"/>
          <w:szCs w:val="24"/>
        </w:rPr>
        <w:t>松滋丽源港口有限公司</w:t>
      </w:r>
    </w:p>
    <w:p w14:paraId="54BA9B51">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14:paraId="78A83EAB">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14:paraId="13DEDA71">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14:paraId="7FCC210B">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14:paraId="1E0FAC24">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14:paraId="13BD995D">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14:paraId="20DC0114">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14:paraId="26672C4D">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14:paraId="5124FB02">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14:paraId="5C72E660">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14:paraId="387F8C60">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14:paraId="34CE6A73">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14:paraId="480C2A59">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14:paraId="0FAEBDBD">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14:paraId="640C3ADE">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14:paraId="3E04FF8C">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14:paraId="37338029">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14:paraId="779F72EF">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14:paraId="6F14E2E2">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14:paraId="467C4E06">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14:paraId="78D81035">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14:paraId="58F0DE6B">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14:paraId="325419D1">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14:paraId="278F78AE">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14:paraId="1551174C">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14:paraId="66C452D3">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14:paraId="4A01E82D">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14:paraId="5505440B">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14:paraId="6E43593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14:paraId="73CF1AF9">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14:paraId="1589492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14:paraId="63AD6F28">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14:paraId="6192BB19">
      <w:pPr>
        <w:spacing w:line="313"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3.合同签订</w:t>
      </w:r>
    </w:p>
    <w:p w14:paraId="42C71B68">
      <w:pPr>
        <w:spacing w:before="0" w:beforeLines="50" w:afterLines="50" w:line="288" w:lineRule="auto"/>
        <w:ind w:left="0" w:hanging="5"/>
        <w:jc w:val="both"/>
        <w:rPr>
          <w:rFonts w:hint="eastAsia" w:ascii="宋体" w:hAnsi="宋体" w:eastAsia="宋体" w:cs="宋体"/>
          <w:spacing w:val="5"/>
          <w:sz w:val="24"/>
          <w:szCs w:val="24"/>
          <w:lang w:eastAsia="zh-CN"/>
        </w:rPr>
      </w:pPr>
      <w:r>
        <w:rPr>
          <w:rFonts w:hint="eastAsia" w:ascii="Times New Roman" w:hAnsi="Times New Roman" w:eastAsia="Times New Roman" w:cs="Times New Roman"/>
          <w:spacing w:val="5"/>
          <w:sz w:val="24"/>
          <w:szCs w:val="24"/>
          <w:lang w:val="en-US" w:eastAsia="zh-CN"/>
        </w:rPr>
        <w:t xml:space="preserve">3.1 </w:t>
      </w:r>
      <w:commentRangeStart w:id="1"/>
      <w:r>
        <w:rPr>
          <w:rFonts w:hint="eastAsia" w:ascii="宋体" w:hAnsi="宋体" w:eastAsia="宋体" w:cs="宋体"/>
          <w:spacing w:val="5"/>
          <w:sz w:val="24"/>
          <w:szCs w:val="24"/>
          <w:lang w:eastAsia="zh-CN"/>
        </w:rPr>
        <w:t>中标人应在接到招标人发出的中标通知后</w:t>
      </w:r>
      <w:r>
        <w:rPr>
          <w:rFonts w:hint="eastAsia" w:ascii="宋体" w:hAnsi="宋体" w:eastAsia="宋体" w:cs="宋体"/>
          <w:spacing w:val="5"/>
          <w:sz w:val="24"/>
          <w:szCs w:val="24"/>
          <w:lang w:val="en-US" w:eastAsia="zh-CN"/>
        </w:rPr>
        <w:t>3</w:t>
      </w:r>
      <w:r>
        <w:rPr>
          <w:rFonts w:hint="eastAsia" w:ascii="宋体" w:hAnsi="宋体" w:eastAsia="宋体" w:cs="宋体"/>
          <w:spacing w:val="5"/>
          <w:sz w:val="24"/>
          <w:szCs w:val="24"/>
          <w:lang w:eastAsia="zh-CN"/>
        </w:rPr>
        <w:t>个工作日内</w:t>
      </w:r>
      <w:commentRangeEnd w:id="1"/>
      <w:r>
        <w:commentReference w:id="1"/>
      </w:r>
      <w:r>
        <w:rPr>
          <w:rFonts w:hint="eastAsia" w:ascii="宋体" w:hAnsi="宋体" w:eastAsia="宋体" w:cs="宋体"/>
          <w:spacing w:val="5"/>
          <w:sz w:val="24"/>
          <w:szCs w:val="24"/>
          <w:lang w:eastAsia="zh-CN"/>
        </w:rPr>
        <w:t>，与招标人按照招标文件及投标文件的内容签订书面合同。若中标人无正当理由逾期未签订合同，招标人有权取消其中标资格</w:t>
      </w:r>
      <w:r>
        <w:rPr>
          <w:rFonts w:hint="eastAsia" w:ascii="宋体" w:hAnsi="宋体" w:eastAsia="宋体" w:cs="宋体"/>
          <w:spacing w:val="5"/>
          <w:sz w:val="24"/>
          <w:szCs w:val="24"/>
          <w:lang w:val="en-US" w:eastAsia="zh-CN"/>
        </w:rPr>
        <w:t>并不退还投标保证金</w:t>
      </w:r>
      <w:r>
        <w:rPr>
          <w:rFonts w:hint="eastAsia" w:ascii="宋体" w:hAnsi="宋体" w:eastAsia="宋体" w:cs="宋体"/>
          <w:spacing w:val="5"/>
          <w:sz w:val="24"/>
          <w:szCs w:val="24"/>
          <w:lang w:eastAsia="zh-CN"/>
        </w:rPr>
        <w:t>。</w:t>
      </w:r>
    </w:p>
    <w:p w14:paraId="3CAB148D">
      <w:pPr>
        <w:tabs>
          <w:tab w:val="left" w:pos="1418"/>
        </w:tabs>
        <w:spacing w:line="360" w:lineRule="auto"/>
        <w:rPr>
          <w:rFonts w:ascii="宋体" w:hAnsi="宋体"/>
          <w:b/>
          <w:bCs/>
          <w:sz w:val="32"/>
          <w:szCs w:val="32"/>
        </w:rPr>
      </w:pPr>
      <w:r>
        <w:rPr>
          <w:rFonts w:hint="eastAsia" w:ascii="Times New Roman" w:hAnsi="Times New Roman" w:eastAsia="Times New Roman" w:cs="Times New Roman"/>
          <w:spacing w:val="5"/>
          <w:sz w:val="24"/>
          <w:szCs w:val="24"/>
          <w:lang w:val="en-US" w:eastAsia="zh-CN"/>
        </w:rPr>
        <w:t>3.2</w:t>
      </w:r>
      <w:r>
        <w:rPr>
          <w:rFonts w:hint="eastAsia" w:ascii="宋体" w:hAnsi="宋体" w:eastAsia="宋体" w:cs="宋体"/>
          <w:spacing w:val="5"/>
          <w:sz w:val="24"/>
          <w:szCs w:val="24"/>
          <w:lang w:eastAsia="zh-CN"/>
        </w:rPr>
        <w:t>“招标文件”、“合同格式”、澄清文件、答疑文件、中标人的“投标文件”及承诺书等，均为签订经济合同的依据。</w:t>
      </w:r>
    </w:p>
    <w:p w14:paraId="3430141D">
      <w:pPr>
        <w:spacing w:before="0" w:beforeLines="50" w:afterLines="50" w:line="288" w:lineRule="auto"/>
        <w:ind w:left="0" w:hanging="5"/>
        <w:jc w:val="both"/>
        <w:rPr>
          <w:rFonts w:hint="default" w:ascii="宋体" w:hAnsi="宋体" w:eastAsia="宋体" w:cs="宋体"/>
          <w:spacing w:val="5"/>
          <w:sz w:val="24"/>
          <w:szCs w:val="24"/>
          <w:lang w:val="en-US" w:eastAsia="zh-CN"/>
        </w:rPr>
        <w:sectPr>
          <w:pgSz w:w="11906" w:h="16839"/>
          <w:pgMar w:top="1599" w:right="1719" w:bottom="1202" w:left="1785" w:header="1134" w:footer="0" w:gutter="0"/>
          <w:pgNumType w:fmt="decimal"/>
          <w:cols w:space="720" w:num="1"/>
        </w:sectPr>
      </w:pPr>
    </w:p>
    <w:p w14:paraId="21A9D678">
      <w:pPr>
        <w:spacing w:before="162" w:line="224" w:lineRule="auto"/>
        <w:ind w:left="2491"/>
        <w:rPr>
          <w:rFonts w:ascii="宋体" w:hAnsi="宋体" w:eastAsia="宋体" w:cs="宋体"/>
          <w:b/>
          <w:bCs/>
          <w:spacing w:val="6"/>
          <w:sz w:val="31"/>
          <w:szCs w:val="31"/>
          <w:lang w:eastAsia="zh-CN"/>
        </w:rPr>
      </w:pPr>
    </w:p>
    <w:p w14:paraId="2A97D28E">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14:paraId="05F52F61">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14:paraId="0766CE39">
      <w:pPr>
        <w:ind w:firstLine="0" w:firstLineChars="0"/>
        <w:jc w:val="both"/>
        <w:rPr>
          <w:rFonts w:hint="eastAsia"/>
          <w:b/>
          <w:bCs/>
          <w:sz w:val="44"/>
          <w:szCs w:val="44"/>
          <w:lang w:val="en-US" w:eastAsia="zh-CN"/>
        </w:rPr>
      </w:pPr>
    </w:p>
    <w:p w14:paraId="0C676B52">
      <w:pPr>
        <w:ind w:firstLine="5520" w:firstLineChars="2300"/>
        <w:jc w:val="left"/>
        <w:rPr>
          <w:rFonts w:hint="default"/>
          <w:sz w:val="24"/>
          <w:szCs w:val="24"/>
          <w:lang w:val="en-US" w:eastAsia="zh-CN"/>
        </w:rPr>
      </w:pPr>
      <w:r>
        <w:rPr>
          <w:rFonts w:hint="eastAsia"/>
          <w:sz w:val="24"/>
          <w:szCs w:val="24"/>
          <w:lang w:eastAsia="zh-CN"/>
        </w:rPr>
        <w:t>合同编号：</w:t>
      </w:r>
    </w:p>
    <w:p w14:paraId="4209CC90">
      <w:pPr>
        <w:ind w:firstLine="0" w:firstLineChars="0"/>
        <w:jc w:val="center"/>
        <w:rPr>
          <w:rFonts w:hint="eastAsia"/>
          <w:b/>
          <w:bCs/>
          <w:sz w:val="44"/>
          <w:szCs w:val="44"/>
          <w:lang w:val="en-US" w:eastAsia="zh-CN"/>
        </w:rPr>
      </w:pPr>
    </w:p>
    <w:p w14:paraId="346D0188">
      <w:pPr>
        <w:ind w:firstLine="0" w:firstLineChars="0"/>
        <w:jc w:val="center"/>
        <w:rPr>
          <w:rFonts w:hint="eastAsia"/>
          <w:b/>
          <w:bCs/>
          <w:sz w:val="40"/>
          <w:szCs w:val="40"/>
          <w:lang w:eastAsia="zh-CN"/>
        </w:rPr>
      </w:pPr>
      <w:r>
        <w:rPr>
          <w:rFonts w:hint="eastAsia"/>
          <w:b/>
          <w:bCs/>
          <w:sz w:val="40"/>
          <w:szCs w:val="40"/>
          <w:lang w:val="en-US" w:eastAsia="zh-CN"/>
        </w:rPr>
        <w:t>一般固废运输</w:t>
      </w:r>
      <w:r>
        <w:rPr>
          <w:rFonts w:hint="eastAsia"/>
          <w:b/>
          <w:bCs/>
          <w:sz w:val="40"/>
          <w:szCs w:val="40"/>
          <w:lang w:eastAsia="zh-CN"/>
        </w:rPr>
        <w:t>合同</w:t>
      </w:r>
    </w:p>
    <w:p w14:paraId="6ABCF8E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b/>
          <w:bCs/>
          <w:sz w:val="44"/>
          <w:szCs w:val="44"/>
          <w:lang w:eastAsia="zh-CN"/>
        </w:rPr>
      </w:pPr>
    </w:p>
    <w:p w14:paraId="19571962">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3"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甲</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方(托运方</w:t>
      </w:r>
      <w:r>
        <w:rPr>
          <w:rFonts w:hint="eastAsia" w:ascii="宋体" w:hAnsi="宋体" w:eastAsia="宋体" w:cs="宋体"/>
          <w:b/>
          <w:bCs/>
          <w:spacing w:val="-1"/>
          <w:sz w:val="24"/>
          <w:szCs w:val="24"/>
          <w:lang w:eastAsia="zh-CN"/>
        </w:rPr>
        <w:t>)：</w:t>
      </w:r>
      <w:r>
        <w:rPr>
          <w:rFonts w:hint="eastAsia" w:ascii="宋体" w:hAnsi="宋体" w:eastAsia="宋体" w:cs="宋体"/>
          <w:b/>
          <w:bCs/>
          <w:spacing w:val="-4"/>
          <w:sz w:val="24"/>
          <w:szCs w:val="24"/>
          <w:lang w:eastAsia="zh-CN"/>
        </w:rPr>
        <w:t>【</w:t>
      </w:r>
      <w:r>
        <w:rPr>
          <w:rFonts w:hint="eastAsia" w:cs="宋体"/>
          <w:b/>
          <w:bCs/>
          <w:color w:val="000000"/>
          <w:spacing w:val="-1"/>
          <w:sz w:val="24"/>
          <w:szCs w:val="24"/>
          <w:lang w:val="en-US" w:eastAsia="zh-CN"/>
        </w:rPr>
        <w:t>松滋丽源港口有限公司</w:t>
      </w:r>
      <w:r>
        <w:rPr>
          <w:rFonts w:hint="eastAsia" w:ascii="宋体" w:hAnsi="宋体" w:eastAsia="宋体" w:cs="宋体"/>
          <w:b/>
          <w:bCs/>
          <w:spacing w:val="-4"/>
          <w:sz w:val="24"/>
          <w:szCs w:val="24"/>
          <w:lang w:eastAsia="zh-CN"/>
        </w:rPr>
        <w:t>】</w:t>
      </w:r>
    </w:p>
    <w:p w14:paraId="4A6B9E8F">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住</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所</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地：</w:t>
      </w:r>
    </w:p>
    <w:p w14:paraId="12575ED3">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统一社会信用代码：</w:t>
      </w:r>
    </w:p>
    <w:p w14:paraId="474091AB">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法</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定</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代</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表</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人：</w:t>
      </w:r>
    </w:p>
    <w:p w14:paraId="4BFC07BC">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3"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授</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权</w:t>
      </w:r>
      <w:r>
        <w:rPr>
          <w:rFonts w:hint="eastAsia" w:ascii="宋体" w:hAnsi="宋体" w:eastAsia="宋体" w:cs="宋体"/>
          <w:b/>
          <w:bCs/>
          <w:spacing w:val="-4"/>
          <w:sz w:val="24"/>
          <w:szCs w:val="24"/>
          <w:lang w:val="en-US" w:eastAsia="zh-CN"/>
        </w:rPr>
        <w:t xml:space="preserve">  代 理 </w:t>
      </w:r>
      <w:r>
        <w:rPr>
          <w:rFonts w:hint="eastAsia" w:ascii="宋体" w:hAnsi="宋体" w:eastAsia="宋体" w:cs="宋体"/>
          <w:b/>
          <w:bCs/>
          <w:spacing w:val="-4"/>
          <w:sz w:val="24"/>
          <w:szCs w:val="24"/>
          <w:lang w:eastAsia="zh-CN"/>
        </w:rPr>
        <w:t>人：</w:t>
      </w:r>
    </w:p>
    <w:p w14:paraId="178356EE">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499" w:firstLineChars="216"/>
        <w:jc w:val="both"/>
        <w:textAlignment w:val="baseline"/>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val="en-US" w:eastAsia="zh-CN"/>
        </w:rPr>
        <w:t>微信同号</w:t>
      </w:r>
      <w:r>
        <w:rPr>
          <w:rFonts w:hint="eastAsia" w:ascii="宋体" w:hAnsi="宋体" w:eastAsia="宋体" w:cs="宋体"/>
          <w:b/>
          <w:bCs/>
          <w:spacing w:val="-5"/>
          <w:sz w:val="24"/>
          <w:szCs w:val="24"/>
          <w:lang w:eastAsia="zh-CN"/>
        </w:rPr>
        <w:t>)：</w:t>
      </w:r>
    </w:p>
    <w:p w14:paraId="2BF61F2C">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499" w:firstLineChars="216"/>
        <w:jc w:val="both"/>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电   子  邮   箱：</w:t>
      </w:r>
    </w:p>
    <w:p w14:paraId="45E97D42">
      <w:pPr>
        <w:pStyle w:val="6"/>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18" w:firstLineChars="216"/>
        <w:jc w:val="both"/>
        <w:textAlignment w:val="baseline"/>
        <w:rPr>
          <w:rFonts w:hint="eastAsia" w:ascii="宋体" w:hAnsi="宋体" w:eastAsia="宋体" w:cs="宋体"/>
          <w:sz w:val="24"/>
          <w:szCs w:val="24"/>
          <w:lang w:eastAsia="zh-CN"/>
        </w:rPr>
      </w:pPr>
    </w:p>
    <w:p w14:paraId="5C8C819A">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499"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5"/>
          <w:sz w:val="24"/>
          <w:szCs w:val="24"/>
          <w:lang w:eastAsia="zh-CN"/>
        </w:rPr>
        <w:t>乙方(承运方</w:t>
      </w:r>
      <w:r>
        <w:rPr>
          <w:rFonts w:hint="eastAsia" w:ascii="宋体" w:hAnsi="宋体" w:eastAsia="宋体" w:cs="宋体"/>
          <w:b/>
          <w:bCs/>
          <w:spacing w:val="-2"/>
          <w:sz w:val="24"/>
          <w:szCs w:val="24"/>
          <w:lang w:eastAsia="zh-CN"/>
        </w:rPr>
        <w:t>)：</w:t>
      </w:r>
      <w:r>
        <w:rPr>
          <w:rFonts w:hint="eastAsia" w:ascii="宋体" w:hAnsi="宋体" w:eastAsia="宋体" w:cs="宋体"/>
          <w:b/>
          <w:bCs/>
          <w:spacing w:val="-5"/>
          <w:sz w:val="24"/>
          <w:szCs w:val="24"/>
          <w:lang w:eastAsia="zh-CN"/>
        </w:rPr>
        <w:t>【</w:t>
      </w:r>
      <w:r>
        <w:rPr>
          <w:rFonts w:hint="eastAsia" w:ascii="宋体" w:hAnsi="宋体" w:eastAsia="宋体" w:cs="宋体"/>
          <w:spacing w:val="-5"/>
          <w:sz w:val="24"/>
          <w:szCs w:val="24"/>
          <w:lang w:eastAsia="zh-CN"/>
        </w:rPr>
        <w:t xml:space="preserve">           </w:t>
      </w:r>
      <w:r>
        <w:rPr>
          <w:rFonts w:hint="eastAsia" w:ascii="宋体" w:hAnsi="宋体" w:eastAsia="宋体" w:cs="宋体"/>
          <w:spacing w:val="-5"/>
          <w:sz w:val="24"/>
          <w:szCs w:val="24"/>
          <w:lang w:val="en-US" w:eastAsia="zh-CN"/>
        </w:rPr>
        <w:t xml:space="preserve">                 </w:t>
      </w:r>
      <w:r>
        <w:rPr>
          <w:rFonts w:hint="eastAsia" w:ascii="宋体" w:hAnsi="宋体" w:eastAsia="宋体" w:cs="宋体"/>
          <w:spacing w:val="-5"/>
          <w:sz w:val="24"/>
          <w:szCs w:val="24"/>
          <w:lang w:eastAsia="zh-CN"/>
        </w:rPr>
        <w:t xml:space="preserve"> </w:t>
      </w:r>
      <w:r>
        <w:rPr>
          <w:rFonts w:hint="eastAsia" w:ascii="宋体" w:hAnsi="宋体" w:eastAsia="宋体" w:cs="宋体"/>
          <w:spacing w:val="-5"/>
          <w:sz w:val="24"/>
          <w:szCs w:val="24"/>
          <w:lang w:val="en-US" w:eastAsia="zh-CN"/>
        </w:rPr>
        <w:t xml:space="preserve">    </w:t>
      </w:r>
      <w:r>
        <w:rPr>
          <w:rFonts w:hint="eastAsia" w:ascii="宋体" w:hAnsi="宋体" w:eastAsia="宋体" w:cs="宋体"/>
          <w:b/>
          <w:bCs/>
          <w:spacing w:val="-6"/>
          <w:sz w:val="24"/>
          <w:szCs w:val="24"/>
          <w:lang w:eastAsia="zh-CN"/>
        </w:rPr>
        <w:t>】</w:t>
      </w:r>
    </w:p>
    <w:p w14:paraId="14BE56F9">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住</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所</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地：</w:t>
      </w:r>
    </w:p>
    <w:p w14:paraId="132E02FC">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统一社会信用代码：</w:t>
      </w:r>
    </w:p>
    <w:p w14:paraId="1503036C">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法</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定</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代</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表</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人：</w:t>
      </w:r>
    </w:p>
    <w:p w14:paraId="2C0FE2AF">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3"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授</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权</w:t>
      </w:r>
      <w:r>
        <w:rPr>
          <w:rFonts w:hint="eastAsia" w:ascii="宋体" w:hAnsi="宋体" w:eastAsia="宋体" w:cs="宋体"/>
          <w:b/>
          <w:bCs/>
          <w:spacing w:val="-4"/>
          <w:sz w:val="24"/>
          <w:szCs w:val="24"/>
          <w:lang w:val="en-US" w:eastAsia="zh-CN"/>
        </w:rPr>
        <w:t xml:space="preserve">  代 理 </w:t>
      </w:r>
      <w:r>
        <w:rPr>
          <w:rFonts w:hint="eastAsia" w:ascii="宋体" w:hAnsi="宋体" w:eastAsia="宋体" w:cs="宋体"/>
          <w:b/>
          <w:bCs/>
          <w:spacing w:val="-4"/>
          <w:sz w:val="24"/>
          <w:szCs w:val="24"/>
          <w:lang w:eastAsia="zh-CN"/>
        </w:rPr>
        <w:t>人：</w:t>
      </w:r>
    </w:p>
    <w:p w14:paraId="54E5A70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547" w:firstLineChars="237"/>
        <w:jc w:val="both"/>
        <w:textAlignment w:val="baseline"/>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val="en-US" w:eastAsia="zh-CN"/>
        </w:rPr>
        <w:t>微信同号</w:t>
      </w:r>
      <w:r>
        <w:rPr>
          <w:rFonts w:hint="eastAsia" w:ascii="宋体" w:hAnsi="宋体" w:eastAsia="宋体" w:cs="宋体"/>
          <w:b/>
          <w:bCs/>
          <w:spacing w:val="-5"/>
          <w:sz w:val="24"/>
          <w:szCs w:val="24"/>
          <w:lang w:eastAsia="zh-CN"/>
        </w:rPr>
        <w:t>)：</w:t>
      </w:r>
    </w:p>
    <w:p w14:paraId="67302B2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547" w:firstLineChars="237"/>
        <w:jc w:val="both"/>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电   子  邮   箱：</w:t>
      </w:r>
    </w:p>
    <w:p w14:paraId="158373B2">
      <w:pPr>
        <w:pStyle w:val="6"/>
        <w:keepNext w:val="0"/>
        <w:keepLines w:val="0"/>
        <w:pageBreakBefore w:val="0"/>
        <w:wordWrap/>
        <w:overflowPunct/>
        <w:topLinePunct w:val="0"/>
        <w:bidi w:val="0"/>
        <w:spacing w:line="360" w:lineRule="exact"/>
        <w:jc w:val="both"/>
        <w:rPr>
          <w:rFonts w:hint="eastAsia" w:ascii="宋体" w:hAnsi="宋体" w:eastAsia="宋体" w:cs="宋体"/>
          <w:sz w:val="24"/>
          <w:szCs w:val="24"/>
          <w:lang w:eastAsia="zh-CN"/>
        </w:rPr>
      </w:pPr>
    </w:p>
    <w:p w14:paraId="3D5CF744">
      <w:pPr>
        <w:keepNext w:val="0"/>
        <w:keepLines w:val="0"/>
        <w:pageBreakBefore w:val="0"/>
        <w:wordWrap/>
        <w:overflowPunct/>
        <w:topLinePunct w:val="0"/>
        <w:bidi w:val="0"/>
        <w:spacing w:line="360" w:lineRule="exact"/>
        <w:ind w:right="58"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甲乙双方本着平等互利的原则，依据《中华人民共和国民法典》、</w:t>
      </w:r>
      <w:r>
        <w:rPr>
          <w:rFonts w:hint="eastAsia" w:ascii="宋体" w:hAnsi="宋体" w:eastAsia="宋体" w:cs="宋体"/>
          <w:spacing w:val="-3"/>
          <w:sz w:val="24"/>
          <w:szCs w:val="24"/>
          <w:lang w:eastAsia="zh-CN"/>
        </w:rPr>
        <w:t>《中华人民共和国道路运输条例》等法律法规的有关规定，经充分协商，就</w:t>
      </w:r>
      <w:r>
        <w:rPr>
          <w:rFonts w:hint="eastAsia" w:ascii="宋体" w:hAnsi="宋体" w:eastAsia="宋体" w:cs="宋体"/>
          <w:spacing w:val="-3"/>
          <w:sz w:val="24"/>
          <w:szCs w:val="24"/>
          <w:lang w:val="en-US" w:eastAsia="zh-CN"/>
        </w:rPr>
        <w:t>货物</w:t>
      </w:r>
      <w:r>
        <w:rPr>
          <w:rFonts w:hint="eastAsia" w:ascii="宋体" w:hAnsi="宋体" w:eastAsia="宋体" w:cs="宋体"/>
          <w:spacing w:val="-3"/>
          <w:sz w:val="24"/>
          <w:szCs w:val="24"/>
          <w:lang w:eastAsia="zh-CN"/>
        </w:rPr>
        <w:t>运输达成如下一致条款，以资双方共同遵</w:t>
      </w:r>
      <w:r>
        <w:rPr>
          <w:rFonts w:hint="eastAsia" w:ascii="宋体" w:hAnsi="宋体" w:eastAsia="宋体" w:cs="宋体"/>
          <w:spacing w:val="-5"/>
          <w:sz w:val="24"/>
          <w:szCs w:val="24"/>
          <w:lang w:eastAsia="zh-CN"/>
        </w:rPr>
        <w:t>守。</w:t>
      </w:r>
    </w:p>
    <w:p w14:paraId="281FF4B2">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1.合作合意</w:t>
      </w:r>
    </w:p>
    <w:p w14:paraId="6E114314">
      <w:pPr>
        <w:keepNext w:val="0"/>
        <w:keepLines w:val="0"/>
        <w:pageBreakBefore w:val="0"/>
        <w:widowControl/>
        <w:kinsoku w:val="0"/>
        <w:wordWrap/>
        <w:overflowPunct/>
        <w:topLinePunct w:val="0"/>
        <w:autoSpaceDE w:val="0"/>
        <w:autoSpaceDN w:val="0"/>
        <w:bidi w:val="0"/>
        <w:adjustRightInd w:val="0"/>
        <w:snapToGrid w:val="0"/>
        <w:spacing w:line="360" w:lineRule="exact"/>
        <w:ind w:left="46" w:leftChars="0" w:firstLine="448"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8"/>
          <w:sz w:val="24"/>
          <w:szCs w:val="24"/>
          <w:lang w:eastAsia="zh-CN"/>
        </w:rPr>
        <w:t>1.1</w:t>
      </w:r>
      <w:r>
        <w:rPr>
          <w:rFonts w:hint="eastAsia" w:ascii="宋体" w:hAnsi="宋体" w:eastAsia="宋体" w:cs="宋体"/>
          <w:spacing w:val="20"/>
          <w:sz w:val="24"/>
          <w:szCs w:val="24"/>
          <w:lang w:eastAsia="zh-CN"/>
        </w:rPr>
        <w:t xml:space="preserve"> </w:t>
      </w:r>
      <w:r>
        <w:rPr>
          <w:rFonts w:hint="eastAsia" w:ascii="宋体" w:hAnsi="宋体" w:eastAsia="宋体" w:cs="宋体"/>
          <w:spacing w:val="-8"/>
          <w:sz w:val="24"/>
          <w:szCs w:val="24"/>
          <w:lang w:eastAsia="zh-CN"/>
        </w:rPr>
        <w:t>甲方同意，按照本合同的约定，乙方为所列的运输服务承</w:t>
      </w:r>
      <w:r>
        <w:rPr>
          <w:rFonts w:hint="eastAsia" w:ascii="宋体" w:hAnsi="宋体" w:eastAsia="宋体" w:cs="宋体"/>
          <w:spacing w:val="-9"/>
          <w:sz w:val="24"/>
          <w:szCs w:val="24"/>
          <w:lang w:eastAsia="zh-CN"/>
        </w:rPr>
        <w:t>运</w:t>
      </w:r>
      <w:r>
        <w:rPr>
          <w:rFonts w:hint="eastAsia" w:ascii="宋体" w:hAnsi="宋体" w:eastAsia="宋体" w:cs="宋体"/>
          <w:spacing w:val="-9"/>
          <w:sz w:val="24"/>
          <w:szCs w:val="24"/>
          <w:lang w:val="en-US" w:eastAsia="zh-CN"/>
        </w:rPr>
        <w:t>商之一</w:t>
      </w:r>
      <w:r>
        <w:rPr>
          <w:rFonts w:hint="eastAsia" w:ascii="宋体" w:hAnsi="宋体" w:eastAsia="宋体" w:cs="宋体"/>
          <w:spacing w:val="-9"/>
          <w:sz w:val="24"/>
          <w:szCs w:val="24"/>
          <w:lang w:eastAsia="zh-CN"/>
        </w:rPr>
        <w:t>；</w:t>
      </w:r>
      <w:r>
        <w:rPr>
          <w:rFonts w:hint="eastAsia" w:ascii="宋体" w:hAnsi="宋体" w:eastAsia="宋体" w:cs="宋体"/>
          <w:spacing w:val="-2"/>
          <w:sz w:val="24"/>
          <w:szCs w:val="24"/>
          <w:lang w:eastAsia="zh-CN"/>
        </w:rPr>
        <w:t>乙方同意，按照本合同的约定为甲方提供所列的运输服务。</w:t>
      </w:r>
    </w:p>
    <w:p w14:paraId="5973C776">
      <w:pPr>
        <w:keepNext w:val="0"/>
        <w:keepLines w:val="0"/>
        <w:pageBreakBefore w:val="0"/>
        <w:widowControl/>
        <w:kinsoku w:val="0"/>
        <w:wordWrap/>
        <w:overflowPunct/>
        <w:topLinePunct w:val="0"/>
        <w:autoSpaceDE w:val="0"/>
        <w:autoSpaceDN w:val="0"/>
        <w:bidi w:val="0"/>
        <w:adjustRightInd w:val="0"/>
        <w:snapToGrid w:val="0"/>
        <w:spacing w:line="360" w:lineRule="exact"/>
        <w:ind w:left="23" w:leftChars="0" w:right="58" w:firstLine="468"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1.2</w:t>
      </w:r>
      <w:r>
        <w:rPr>
          <w:rFonts w:hint="eastAsia" w:ascii="宋体" w:hAnsi="宋体" w:eastAsia="宋体" w:cs="宋体"/>
          <w:spacing w:val="20"/>
          <w:w w:val="101"/>
          <w:sz w:val="24"/>
          <w:szCs w:val="24"/>
          <w:lang w:eastAsia="zh-CN"/>
        </w:rPr>
        <w:t xml:space="preserve"> </w:t>
      </w:r>
      <w:r>
        <w:rPr>
          <w:rFonts w:hint="eastAsia" w:ascii="宋体" w:hAnsi="宋体" w:eastAsia="宋体" w:cs="宋体"/>
          <w:spacing w:val="-3"/>
          <w:sz w:val="24"/>
          <w:szCs w:val="24"/>
          <w:lang w:eastAsia="zh-CN"/>
        </w:rPr>
        <w:t>甲方不承诺最低运输量，乙方承诺足够的车源以保证给甲方提供符</w:t>
      </w:r>
      <w:r>
        <w:rPr>
          <w:rFonts w:hint="eastAsia" w:ascii="宋体" w:hAnsi="宋体" w:eastAsia="宋体" w:cs="宋体"/>
          <w:spacing w:val="-4"/>
          <w:sz w:val="24"/>
          <w:szCs w:val="24"/>
          <w:lang w:eastAsia="zh-CN"/>
        </w:rPr>
        <w:t>合要</w:t>
      </w:r>
      <w:r>
        <w:rPr>
          <w:rFonts w:hint="eastAsia" w:ascii="宋体" w:hAnsi="宋体" w:eastAsia="宋体" w:cs="宋体"/>
          <w:spacing w:val="-3"/>
          <w:sz w:val="24"/>
          <w:szCs w:val="24"/>
          <w:lang w:eastAsia="zh-CN"/>
        </w:rPr>
        <w:t>求的服务，如果乙方的车源不足或服务水平不能达到甲方的运作要求，甲方有权</w:t>
      </w:r>
      <w:r>
        <w:rPr>
          <w:rFonts w:hint="eastAsia" w:ascii="宋体" w:hAnsi="宋体" w:eastAsia="宋体" w:cs="宋体"/>
          <w:spacing w:val="-1"/>
          <w:sz w:val="24"/>
          <w:szCs w:val="24"/>
          <w:lang w:eastAsia="zh-CN"/>
        </w:rPr>
        <w:t>减少乙方的运输量并选择其他承运商提供服务。</w:t>
      </w:r>
    </w:p>
    <w:p w14:paraId="3F9A9603">
      <w:pPr>
        <w:keepNext w:val="0"/>
        <w:keepLines w:val="0"/>
        <w:pageBreakBefore w:val="0"/>
        <w:widowControl/>
        <w:kinsoku w:val="0"/>
        <w:wordWrap/>
        <w:overflowPunct/>
        <w:topLinePunct w:val="0"/>
        <w:autoSpaceDE w:val="0"/>
        <w:autoSpaceDN w:val="0"/>
        <w:bidi w:val="0"/>
        <w:adjustRightInd w:val="0"/>
        <w:snapToGrid w:val="0"/>
        <w:spacing w:line="360" w:lineRule="exact"/>
        <w:ind w:left="24" w:leftChars="0" w:right="58" w:firstLine="472"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1.3 具体运输货物名称、数量、重量、收货人、收货地点等信息以甲方向乙方提供的运单/订单为准。</w:t>
      </w:r>
    </w:p>
    <w:p w14:paraId="6C206941">
      <w:pPr>
        <w:keepNext w:val="0"/>
        <w:keepLines w:val="0"/>
        <w:pageBreakBefore w:val="0"/>
        <w:wordWrap/>
        <w:overflowPunct/>
        <w:topLinePunct w:val="0"/>
        <w:bidi w:val="0"/>
        <w:spacing w:line="360" w:lineRule="exact"/>
        <w:ind w:firstLine="474" w:firstLineChars="200"/>
        <w:jc w:val="both"/>
        <w:rPr>
          <w:rFonts w:hint="eastAsia" w:ascii="宋体" w:hAnsi="宋体" w:eastAsia="宋体" w:cs="宋体"/>
          <w:b/>
          <w:bCs/>
          <w:spacing w:val="-2"/>
          <w:sz w:val="24"/>
          <w:szCs w:val="24"/>
          <w:lang w:eastAsia="zh-CN"/>
        </w:rPr>
      </w:pPr>
      <w:r>
        <w:rPr>
          <w:rFonts w:hint="eastAsia" w:ascii="宋体" w:hAnsi="宋体" w:eastAsia="宋体" w:cs="宋体"/>
          <w:b/>
          <w:bCs/>
          <w:spacing w:val="-2"/>
          <w:sz w:val="24"/>
          <w:szCs w:val="24"/>
          <w:lang w:eastAsia="zh-CN"/>
        </w:rPr>
        <w:t>2.运费结算与付款</w:t>
      </w:r>
    </w:p>
    <w:p w14:paraId="7D6326F8">
      <w:pPr>
        <w:keepNext w:val="0"/>
        <w:keepLines w:val="0"/>
        <w:pageBreakBefore w:val="0"/>
        <w:widowControl/>
        <w:kinsoku w:val="0"/>
        <w:wordWrap/>
        <w:overflowPunct/>
        <w:topLinePunct w:val="0"/>
        <w:autoSpaceDE w:val="0"/>
        <w:autoSpaceDN w:val="0"/>
        <w:bidi w:val="0"/>
        <w:adjustRightInd w:val="0"/>
        <w:snapToGrid w:val="0"/>
        <w:spacing w:line="360" w:lineRule="exact"/>
        <w:ind w:firstLine="448" w:firstLineChars="200"/>
        <w:jc w:val="both"/>
        <w:textAlignment w:val="baseline"/>
        <w:rPr>
          <w:rFonts w:hint="eastAsia" w:ascii="宋体" w:hAnsi="宋体" w:eastAsia="宋体" w:cs="宋体"/>
          <w:spacing w:val="-8"/>
          <w:sz w:val="24"/>
          <w:szCs w:val="24"/>
          <w:lang w:eastAsia="zh-CN"/>
        </w:rPr>
      </w:pPr>
      <w:r>
        <w:rPr>
          <w:rFonts w:hint="eastAsia" w:ascii="宋体" w:hAnsi="宋体" w:eastAsia="宋体" w:cs="宋体"/>
          <w:spacing w:val="-8"/>
          <w:sz w:val="24"/>
          <w:szCs w:val="24"/>
          <w:lang w:eastAsia="zh-CN"/>
        </w:rPr>
        <w:t>2.1 本合同项下的运价及运价调整均按双方确认的《</w:t>
      </w:r>
      <w:r>
        <w:rPr>
          <w:rFonts w:hint="eastAsia" w:ascii="宋体" w:hAnsi="宋体" w:eastAsia="宋体" w:cs="宋体"/>
          <w:spacing w:val="-8"/>
          <w:sz w:val="24"/>
          <w:szCs w:val="24"/>
          <w:lang w:val="en-US" w:eastAsia="zh-CN"/>
        </w:rPr>
        <w:t>一般固废运输价格函及其他要求</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lang w:val="en-US" w:eastAsia="zh-CN"/>
        </w:rPr>
        <w:t>见附件一格式</w:t>
      </w:r>
      <w:r>
        <w:rPr>
          <w:rFonts w:hint="eastAsia" w:ascii="宋体" w:hAnsi="宋体" w:eastAsia="宋体" w:cs="宋体"/>
          <w:spacing w:val="-8"/>
          <w:sz w:val="24"/>
          <w:szCs w:val="24"/>
          <w:lang w:eastAsia="zh-CN"/>
        </w:rPr>
        <w:t>)。</w:t>
      </w:r>
    </w:p>
    <w:p w14:paraId="30D6E604">
      <w:pPr>
        <w:keepNext w:val="0"/>
        <w:keepLines w:val="0"/>
        <w:pageBreakBefore w:val="0"/>
        <w:widowControl/>
        <w:kinsoku w:val="0"/>
        <w:wordWrap/>
        <w:overflowPunct/>
        <w:topLinePunct w:val="0"/>
        <w:autoSpaceDE w:val="0"/>
        <w:autoSpaceDN w:val="0"/>
        <w:bidi w:val="0"/>
        <w:adjustRightInd w:val="0"/>
        <w:snapToGrid w:val="0"/>
        <w:spacing w:line="360" w:lineRule="exact"/>
        <w:ind w:left="5" w:leftChars="0" w:firstLine="448" w:firstLineChars="200"/>
        <w:jc w:val="both"/>
        <w:textAlignment w:val="baseline"/>
        <w:rPr>
          <w:rFonts w:hint="eastAsia" w:ascii="宋体" w:hAnsi="宋体" w:eastAsia="宋体" w:cs="宋体"/>
          <w:spacing w:val="-8"/>
          <w:sz w:val="24"/>
          <w:szCs w:val="24"/>
          <w:highlight w:val="yellow"/>
          <w:lang w:eastAsia="zh-CN"/>
        </w:rPr>
      </w:pPr>
      <w:r>
        <w:rPr>
          <w:rFonts w:hint="eastAsia" w:ascii="宋体" w:hAnsi="宋体" w:eastAsia="宋体" w:cs="宋体"/>
          <w:spacing w:val="-8"/>
          <w:sz w:val="24"/>
          <w:szCs w:val="24"/>
          <w:highlight w:val="yellow"/>
          <w:lang w:eastAsia="zh-CN"/>
        </w:rPr>
        <w:t>2.2 结算原则：每月</w:t>
      </w:r>
      <w:r>
        <w:rPr>
          <w:rFonts w:hint="eastAsia" w:ascii="宋体" w:hAnsi="宋体" w:eastAsia="宋体" w:cs="宋体"/>
          <w:spacing w:val="-8"/>
          <w:sz w:val="24"/>
          <w:szCs w:val="24"/>
          <w:highlight w:val="yellow"/>
          <w:u w:val="single"/>
          <w:lang w:val="en-US" w:eastAsia="zh-CN"/>
        </w:rPr>
        <w:t xml:space="preserve">  10  </w:t>
      </w:r>
      <w:r>
        <w:rPr>
          <w:rFonts w:hint="eastAsia" w:ascii="宋体" w:hAnsi="宋体" w:eastAsia="宋体" w:cs="宋体"/>
          <w:spacing w:val="-8"/>
          <w:sz w:val="24"/>
          <w:szCs w:val="24"/>
          <w:highlight w:val="yellow"/>
          <w:lang w:eastAsia="zh-CN"/>
        </w:rPr>
        <w:t>日，双方核对上月实际运输数量，运输费用以双方核对数量并结合合同约定单价进行结算。甲方就本合同项下应向乙方支付的运费，其支付义务以甲方已从最终业主/委托方(以下简称"业主方")处收到与本合同运输服务对应的款项为前提。</w:t>
      </w:r>
    </w:p>
    <w:p w14:paraId="0A16B14F">
      <w:pPr>
        <w:keepNext w:val="0"/>
        <w:keepLines w:val="0"/>
        <w:pageBreakBefore w:val="0"/>
        <w:widowControl/>
        <w:kinsoku w:val="0"/>
        <w:wordWrap/>
        <w:overflowPunct/>
        <w:topLinePunct w:val="0"/>
        <w:autoSpaceDE w:val="0"/>
        <w:autoSpaceDN w:val="0"/>
        <w:bidi w:val="0"/>
        <w:adjustRightInd w:val="0"/>
        <w:snapToGrid w:val="0"/>
        <w:spacing w:line="360" w:lineRule="exact"/>
        <w:ind w:left="5" w:leftChars="0" w:firstLine="448" w:firstLineChars="200"/>
        <w:jc w:val="both"/>
        <w:textAlignment w:val="baseline"/>
        <w:rPr>
          <w:rFonts w:hint="eastAsia" w:ascii="宋体" w:hAnsi="宋体" w:eastAsia="宋体" w:cs="宋体"/>
          <w:spacing w:val="-8"/>
          <w:sz w:val="24"/>
          <w:szCs w:val="24"/>
          <w:highlight w:val="yellow"/>
          <w:lang w:eastAsia="zh-CN"/>
        </w:rPr>
      </w:pPr>
      <w:r>
        <w:rPr>
          <w:rFonts w:hint="eastAsia" w:ascii="宋体" w:hAnsi="宋体" w:eastAsia="宋体" w:cs="宋体"/>
          <w:spacing w:val="-8"/>
          <w:sz w:val="24"/>
          <w:szCs w:val="24"/>
          <w:highlight w:val="yellow"/>
          <w:lang w:val="en-US" w:eastAsia="zh-CN"/>
        </w:rPr>
        <w:t>2.3</w:t>
      </w:r>
      <w:r>
        <w:rPr>
          <w:rFonts w:hint="eastAsia" w:ascii="宋体" w:hAnsi="宋体" w:eastAsia="宋体" w:cs="宋体"/>
          <w:spacing w:val="-8"/>
          <w:sz w:val="24"/>
          <w:szCs w:val="24"/>
          <w:highlight w:val="yellow"/>
          <w:lang w:eastAsia="zh-CN"/>
        </w:rPr>
        <w:t xml:space="preserve"> 计量方式：以到厂后甲方地磅称重数量为准。</w:t>
      </w:r>
    </w:p>
    <w:p w14:paraId="59AA6908">
      <w:pPr>
        <w:keepNext w:val="0"/>
        <w:keepLines w:val="0"/>
        <w:pageBreakBefore w:val="0"/>
        <w:widowControl/>
        <w:kinsoku w:val="0"/>
        <w:wordWrap/>
        <w:overflowPunct/>
        <w:topLinePunct w:val="0"/>
        <w:autoSpaceDE w:val="0"/>
        <w:autoSpaceDN w:val="0"/>
        <w:bidi w:val="0"/>
        <w:adjustRightInd w:val="0"/>
        <w:snapToGrid w:val="0"/>
        <w:spacing w:line="360" w:lineRule="exact"/>
        <w:ind w:left="5" w:leftChars="0" w:firstLine="448" w:firstLineChars="200"/>
        <w:jc w:val="both"/>
        <w:textAlignment w:val="baseline"/>
        <w:rPr>
          <w:rFonts w:hint="eastAsia" w:ascii="宋体" w:hAnsi="宋体" w:eastAsia="宋体" w:cs="宋体"/>
          <w:spacing w:val="-8"/>
          <w:sz w:val="24"/>
          <w:szCs w:val="24"/>
          <w:highlight w:val="yellow"/>
          <w:lang w:eastAsia="zh-CN"/>
        </w:rPr>
      </w:pPr>
      <w:r>
        <w:rPr>
          <w:rFonts w:hint="eastAsia" w:ascii="宋体" w:hAnsi="宋体" w:eastAsia="宋体" w:cs="宋体"/>
          <w:spacing w:val="-8"/>
          <w:sz w:val="24"/>
          <w:szCs w:val="24"/>
          <w:highlight w:val="yellow"/>
          <w:lang w:val="en-US" w:eastAsia="zh-CN"/>
        </w:rPr>
        <w:t>2.4</w:t>
      </w:r>
      <w:r>
        <w:rPr>
          <w:rFonts w:hint="eastAsia" w:ascii="宋体" w:hAnsi="宋体" w:eastAsia="宋体" w:cs="宋体"/>
          <w:spacing w:val="-8"/>
          <w:sz w:val="24"/>
          <w:szCs w:val="24"/>
          <w:highlight w:val="yellow"/>
          <w:lang w:eastAsia="zh-CN"/>
        </w:rPr>
        <w:t xml:space="preserve"> 结算流程：乙方应于每月</w:t>
      </w:r>
      <w:r>
        <w:rPr>
          <w:rFonts w:hint="eastAsia" w:ascii="宋体" w:hAnsi="宋体" w:eastAsia="宋体" w:cs="宋体"/>
          <w:spacing w:val="-8"/>
          <w:sz w:val="24"/>
          <w:szCs w:val="24"/>
          <w:highlight w:val="yellow"/>
          <w:u w:val="single"/>
          <w:lang w:val="en-US" w:eastAsia="zh-CN"/>
        </w:rPr>
        <w:t xml:space="preserve"> 10   </w:t>
      </w:r>
      <w:r>
        <w:rPr>
          <w:rFonts w:hint="eastAsia" w:ascii="宋体" w:hAnsi="宋体" w:eastAsia="宋体" w:cs="宋体"/>
          <w:spacing w:val="-8"/>
          <w:sz w:val="24"/>
          <w:szCs w:val="24"/>
          <w:highlight w:val="yellow"/>
          <w:lang w:eastAsia="zh-CN"/>
        </w:rPr>
        <w:t>日前，按甲方要求出具结算账单和对应金额的增值税专用发票(9%税率)。双方完成上月费用核对并确认结算金额无误后，甲方在乙方开具全额 9% 增值税专用发票</w:t>
      </w:r>
      <w:r>
        <w:rPr>
          <w:rFonts w:hint="eastAsia" w:ascii="宋体" w:hAnsi="宋体" w:eastAsia="宋体" w:cs="宋体"/>
          <w:spacing w:val="-8"/>
          <w:sz w:val="24"/>
          <w:szCs w:val="24"/>
          <w:highlight w:val="yellow"/>
          <w:lang w:val="en-US" w:eastAsia="zh-CN"/>
        </w:rPr>
        <w:t>且收到</w:t>
      </w:r>
      <w:r>
        <w:rPr>
          <w:rFonts w:hint="eastAsia" w:ascii="宋体" w:hAnsi="宋体" w:eastAsia="宋体" w:cs="宋体"/>
          <w:b w:val="0"/>
          <w:bCs w:val="0"/>
          <w:spacing w:val="-8"/>
          <w:sz w:val="24"/>
          <w:szCs w:val="24"/>
          <w:highlight w:val="yellow"/>
          <w:u w:val="none"/>
          <w:lang w:val="en-US" w:eastAsia="zh-CN"/>
        </w:rPr>
        <w:t>业主方对应的运输服务费用款项</w:t>
      </w:r>
      <w:r>
        <w:rPr>
          <w:rFonts w:hint="eastAsia" w:ascii="宋体" w:hAnsi="宋体" w:eastAsia="宋体" w:cs="宋体"/>
          <w:spacing w:val="-8"/>
          <w:sz w:val="24"/>
          <w:szCs w:val="24"/>
          <w:highlight w:val="yellow"/>
          <w:lang w:eastAsia="zh-CN"/>
        </w:rPr>
        <w:t>后</w:t>
      </w:r>
      <w:r>
        <w:rPr>
          <w:rFonts w:hint="eastAsia" w:ascii="宋体" w:hAnsi="宋体" w:eastAsia="宋体" w:cs="宋体"/>
          <w:spacing w:val="-8"/>
          <w:sz w:val="24"/>
          <w:szCs w:val="24"/>
          <w:highlight w:val="yellow"/>
          <w:u w:val="single"/>
          <w:lang w:eastAsia="zh-CN"/>
        </w:rPr>
        <w:t xml:space="preserve"> </w:t>
      </w:r>
      <w:r>
        <w:rPr>
          <w:rFonts w:hint="eastAsia" w:ascii="宋体" w:hAnsi="宋体" w:eastAsia="宋体" w:cs="宋体"/>
          <w:spacing w:val="-8"/>
          <w:sz w:val="24"/>
          <w:szCs w:val="24"/>
          <w:highlight w:val="yellow"/>
          <w:u w:val="single"/>
          <w:lang w:val="en-US" w:eastAsia="zh-CN"/>
        </w:rPr>
        <w:t xml:space="preserve">    </w:t>
      </w:r>
      <w:r>
        <w:rPr>
          <w:rFonts w:hint="eastAsia" w:ascii="宋体" w:hAnsi="宋体" w:eastAsia="宋体" w:cs="宋体"/>
          <w:spacing w:val="-8"/>
          <w:sz w:val="24"/>
          <w:szCs w:val="24"/>
          <w:highlight w:val="yellow"/>
          <w:u w:val="single"/>
          <w:lang w:eastAsia="zh-CN"/>
        </w:rPr>
        <w:t xml:space="preserve"> </w:t>
      </w:r>
      <w:r>
        <w:rPr>
          <w:rFonts w:hint="eastAsia" w:ascii="宋体" w:hAnsi="宋体" w:eastAsia="宋体" w:cs="宋体"/>
          <w:spacing w:val="-8"/>
          <w:sz w:val="24"/>
          <w:szCs w:val="24"/>
          <w:highlight w:val="yellow"/>
          <w:lang w:eastAsia="zh-CN"/>
        </w:rPr>
        <w:t>日内，向乙方支付已确认的全部运输费用。(若因乙方提交的付款资料不全、有误或不符合要求等原因导致结算延误，则上述付款期限可相应顺延，顺延时长以延误的实际时间为准。</w:t>
      </w:r>
      <w:r>
        <w:rPr>
          <w:rFonts w:hint="eastAsia" w:ascii="宋体" w:hAnsi="宋体" w:eastAsia="宋体" w:cs="宋体"/>
          <w:spacing w:val="-8"/>
          <w:sz w:val="24"/>
          <w:szCs w:val="24"/>
          <w:highlight w:val="yellow"/>
          <w:lang w:val="en-US" w:eastAsia="zh-CN"/>
        </w:rPr>
        <w:t>若乙方运力达不到甲方要求的，甲方有权暂缓付款</w:t>
      </w:r>
      <w:r>
        <w:rPr>
          <w:rFonts w:hint="eastAsia" w:ascii="宋体" w:hAnsi="宋体" w:eastAsia="宋体" w:cs="宋体"/>
          <w:spacing w:val="-8"/>
          <w:sz w:val="24"/>
          <w:szCs w:val="24"/>
          <w:highlight w:val="yellow"/>
          <w:lang w:eastAsia="zh-CN"/>
        </w:rPr>
        <w:t xml:space="preserve">) </w:t>
      </w:r>
    </w:p>
    <w:p w14:paraId="1B492F06">
      <w:pPr>
        <w:keepNext w:val="0"/>
        <w:keepLines w:val="0"/>
        <w:pageBreakBefore w:val="0"/>
        <w:widowControl/>
        <w:kinsoku w:val="0"/>
        <w:wordWrap/>
        <w:overflowPunct/>
        <w:topLinePunct w:val="0"/>
        <w:autoSpaceDE w:val="0"/>
        <w:autoSpaceDN w:val="0"/>
        <w:bidi w:val="0"/>
        <w:adjustRightInd w:val="0"/>
        <w:snapToGrid w:val="0"/>
        <w:spacing w:line="360" w:lineRule="exact"/>
        <w:ind w:left="5" w:leftChars="0" w:firstLine="448" w:firstLineChars="200"/>
        <w:jc w:val="both"/>
        <w:textAlignment w:val="baseline"/>
        <w:rPr>
          <w:rFonts w:hint="eastAsia" w:ascii="宋体" w:hAnsi="宋体" w:eastAsia="宋体" w:cs="宋体"/>
          <w:spacing w:val="-8"/>
          <w:sz w:val="24"/>
          <w:szCs w:val="24"/>
          <w:highlight w:val="none"/>
          <w:lang w:val="en-US" w:eastAsia="zh-CN"/>
        </w:rPr>
      </w:pPr>
      <w:r>
        <w:rPr>
          <w:rFonts w:hint="eastAsia" w:ascii="宋体" w:hAnsi="宋体" w:eastAsia="宋体" w:cs="宋体"/>
          <w:spacing w:val="-8"/>
          <w:sz w:val="24"/>
          <w:szCs w:val="24"/>
          <w:highlight w:val="yellow"/>
          <w:lang w:val="en-US" w:eastAsia="zh-CN"/>
        </w:rPr>
        <w:t>2.5</w:t>
      </w:r>
      <w:r>
        <w:rPr>
          <w:rFonts w:hint="eastAsia" w:ascii="宋体" w:hAnsi="宋体" w:eastAsia="宋体" w:cs="宋体"/>
          <w:spacing w:val="-8"/>
          <w:sz w:val="24"/>
          <w:szCs w:val="24"/>
          <w:highlight w:val="yellow"/>
          <w:lang w:eastAsia="zh-CN"/>
        </w:rPr>
        <w:t xml:space="preserve"> 支付方式：甲方通过电汇或银行承兑汇票方式支付运费，双方另有书面约定的除外。</w:t>
      </w:r>
    </w:p>
    <w:p w14:paraId="58E13ACF">
      <w:pPr>
        <w:keepNext w:val="0"/>
        <w:keepLines w:val="0"/>
        <w:pageBreakBefore w:val="0"/>
        <w:widowControl/>
        <w:kinsoku w:val="0"/>
        <w:wordWrap/>
        <w:overflowPunct/>
        <w:topLinePunct w:val="0"/>
        <w:autoSpaceDE w:val="0"/>
        <w:autoSpaceDN w:val="0"/>
        <w:bidi w:val="0"/>
        <w:adjustRightInd w:val="0"/>
        <w:snapToGrid w:val="0"/>
        <w:spacing w:line="360" w:lineRule="exact"/>
        <w:ind w:firstLine="472"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6</w:t>
      </w:r>
      <w:r>
        <w:rPr>
          <w:rFonts w:hint="eastAsia" w:ascii="宋体" w:hAnsi="宋体" w:eastAsia="宋体" w:cs="宋体"/>
          <w:spacing w:val="16"/>
          <w:sz w:val="24"/>
          <w:szCs w:val="24"/>
          <w:lang w:eastAsia="zh-CN"/>
        </w:rPr>
        <w:t xml:space="preserve"> </w:t>
      </w:r>
      <w:r>
        <w:rPr>
          <w:rFonts w:hint="eastAsia" w:ascii="宋体" w:hAnsi="宋体" w:eastAsia="宋体" w:cs="宋体"/>
          <w:spacing w:val="-2"/>
          <w:sz w:val="24"/>
          <w:szCs w:val="24"/>
          <w:lang w:eastAsia="zh-CN"/>
        </w:rPr>
        <w:t>乙方指定如下账户为乙方收款账户：</w:t>
      </w:r>
    </w:p>
    <w:p w14:paraId="5E29A266">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户名：</w:t>
      </w:r>
    </w:p>
    <w:p w14:paraId="2BCE6B93">
      <w:pPr>
        <w:keepNext w:val="0"/>
        <w:keepLines w:val="0"/>
        <w:pageBreakBefore w:val="0"/>
        <w:wordWrap/>
        <w:overflowPunct/>
        <w:topLinePunct w:val="0"/>
        <w:bidi w:val="0"/>
        <w:spacing w:line="360" w:lineRule="exact"/>
        <w:ind w:firstLine="460" w:firstLineChars="200"/>
        <w:jc w:val="both"/>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账号：</w:t>
      </w:r>
    </w:p>
    <w:p w14:paraId="1465FF44">
      <w:pPr>
        <w:keepNext w:val="0"/>
        <w:keepLines w:val="0"/>
        <w:pageBreakBefore w:val="0"/>
        <w:wordWrap/>
        <w:overflowPunct/>
        <w:topLinePunct w:val="0"/>
        <w:bidi w:val="0"/>
        <w:spacing w:line="360" w:lineRule="exact"/>
        <w:ind w:firstLine="460" w:firstLineChars="200"/>
        <w:jc w:val="both"/>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行号：</w:t>
      </w:r>
    </w:p>
    <w:p w14:paraId="45E2696E">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开户行：</w:t>
      </w:r>
    </w:p>
    <w:p w14:paraId="563B2189">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7</w:t>
      </w:r>
      <w:r>
        <w:rPr>
          <w:rFonts w:hint="eastAsia" w:ascii="宋体" w:hAnsi="宋体" w:eastAsia="宋体" w:cs="宋体"/>
          <w:spacing w:val="20"/>
          <w:sz w:val="24"/>
          <w:szCs w:val="24"/>
          <w:lang w:eastAsia="zh-CN"/>
        </w:rPr>
        <w:t xml:space="preserve"> </w:t>
      </w:r>
      <w:r>
        <w:rPr>
          <w:rFonts w:hint="eastAsia" w:ascii="宋体" w:hAnsi="宋体" w:eastAsia="宋体" w:cs="宋体"/>
          <w:spacing w:val="-2"/>
          <w:sz w:val="24"/>
          <w:szCs w:val="24"/>
          <w:lang w:eastAsia="zh-CN"/>
        </w:rPr>
        <w:t>甲方收到乙方上述的运费结算清单及所附单</w:t>
      </w:r>
      <w:r>
        <w:rPr>
          <w:rFonts w:hint="eastAsia" w:ascii="宋体" w:hAnsi="宋体" w:eastAsia="宋体" w:cs="宋体"/>
          <w:spacing w:val="-3"/>
          <w:sz w:val="24"/>
          <w:szCs w:val="24"/>
          <w:lang w:eastAsia="zh-CN"/>
        </w:rPr>
        <w:t>据后，在扣除货损、货差赔</w:t>
      </w:r>
      <w:r>
        <w:rPr>
          <w:rFonts w:hint="eastAsia" w:ascii="宋体" w:hAnsi="宋体" w:eastAsia="宋体" w:cs="宋体"/>
          <w:spacing w:val="3"/>
          <w:sz w:val="24"/>
          <w:szCs w:val="24"/>
          <w:lang w:eastAsia="zh-CN"/>
        </w:rPr>
        <w:t>偿款以及违反</w:t>
      </w:r>
      <w:r>
        <w:rPr>
          <w:rFonts w:hint="eastAsia" w:ascii="宋体" w:hAnsi="宋体" w:eastAsia="宋体" w:cs="宋体"/>
          <w:spacing w:val="-54"/>
          <w:sz w:val="24"/>
          <w:szCs w:val="24"/>
          <w:lang w:eastAsia="zh-CN"/>
        </w:rPr>
        <w:t xml:space="preserve"> </w:t>
      </w:r>
      <w:r>
        <w:rPr>
          <w:rFonts w:hint="eastAsia" w:ascii="宋体" w:hAnsi="宋体" w:eastAsia="宋体" w:cs="宋体"/>
          <w:sz w:val="24"/>
          <w:szCs w:val="24"/>
          <w:lang w:eastAsia="zh-CN"/>
        </w:rPr>
        <w:t>KPI</w:t>
      </w:r>
      <w:r>
        <w:rPr>
          <w:rFonts w:hint="eastAsia" w:ascii="宋体" w:hAnsi="宋体" w:eastAsia="宋体" w:cs="宋体"/>
          <w:spacing w:val="3"/>
          <w:sz w:val="24"/>
          <w:szCs w:val="24"/>
          <w:lang w:eastAsia="zh-CN"/>
        </w:rPr>
        <w:t>考核要求(</w:t>
      </w:r>
      <w:r>
        <w:rPr>
          <w:rFonts w:hint="eastAsia" w:ascii="宋体" w:hAnsi="宋体" w:eastAsia="宋体" w:cs="宋体"/>
          <w:spacing w:val="3"/>
          <w:sz w:val="24"/>
          <w:szCs w:val="24"/>
          <w:lang w:val="en-US" w:eastAsia="zh-CN"/>
        </w:rPr>
        <w:t>具体考核细则见附件二，如有新的变化，以甲方通知为准</w:t>
      </w:r>
      <w:r>
        <w:rPr>
          <w:rFonts w:hint="eastAsia" w:ascii="宋体" w:hAnsi="宋体" w:eastAsia="宋体" w:cs="宋体"/>
          <w:spacing w:val="3"/>
          <w:sz w:val="24"/>
          <w:szCs w:val="24"/>
          <w:lang w:eastAsia="zh-CN"/>
        </w:rPr>
        <w:t>)的违约金等费用的</w:t>
      </w:r>
      <w:r>
        <w:rPr>
          <w:rFonts w:hint="eastAsia" w:ascii="宋体" w:hAnsi="宋体" w:eastAsia="宋体" w:cs="宋体"/>
          <w:spacing w:val="2"/>
          <w:sz w:val="24"/>
          <w:szCs w:val="24"/>
          <w:lang w:eastAsia="zh-CN"/>
        </w:rPr>
        <w:t>基础上对运费进行核对，在</w:t>
      </w:r>
      <w:r>
        <w:rPr>
          <w:rFonts w:hint="eastAsia" w:ascii="宋体" w:hAnsi="宋体" w:eastAsia="宋体" w:cs="宋体"/>
          <w:spacing w:val="-46"/>
          <w:sz w:val="24"/>
          <w:szCs w:val="24"/>
          <w:lang w:val="en-US" w:eastAsia="zh-CN"/>
        </w:rPr>
        <w:t>5</w:t>
      </w:r>
      <w:r>
        <w:rPr>
          <w:rFonts w:hint="eastAsia" w:ascii="宋体" w:hAnsi="宋体" w:eastAsia="宋体" w:cs="宋体"/>
          <w:spacing w:val="2"/>
          <w:sz w:val="24"/>
          <w:szCs w:val="24"/>
          <w:lang w:eastAsia="zh-CN"/>
        </w:rPr>
        <w:t>个</w:t>
      </w:r>
      <w:r>
        <w:rPr>
          <w:rFonts w:hint="eastAsia" w:ascii="宋体" w:hAnsi="宋体" w:eastAsia="宋体" w:cs="宋体"/>
          <w:spacing w:val="-3"/>
          <w:sz w:val="24"/>
          <w:szCs w:val="24"/>
          <w:lang w:eastAsia="zh-CN"/>
        </w:rPr>
        <w:t>工作日内反馈核对结果，核对无误的，乙方应在</w:t>
      </w:r>
      <w:r>
        <w:rPr>
          <w:rFonts w:hint="eastAsia" w:ascii="宋体" w:hAnsi="宋体" w:eastAsia="宋体" w:cs="宋体"/>
          <w:spacing w:val="-50"/>
          <w:sz w:val="24"/>
          <w:szCs w:val="24"/>
          <w:lang w:eastAsia="zh-CN"/>
        </w:rPr>
        <w:t xml:space="preserve"> </w:t>
      </w:r>
      <w:r>
        <w:rPr>
          <w:rFonts w:hint="eastAsia" w:ascii="宋体" w:hAnsi="宋体" w:eastAsia="宋体" w:cs="宋体"/>
          <w:spacing w:val="-3"/>
          <w:sz w:val="24"/>
          <w:szCs w:val="24"/>
          <w:lang w:eastAsia="zh-CN"/>
        </w:rPr>
        <w:t>3个工作日内开具法</w:t>
      </w:r>
      <w:r>
        <w:rPr>
          <w:rFonts w:hint="eastAsia" w:ascii="宋体" w:hAnsi="宋体" w:eastAsia="宋体" w:cs="宋体"/>
          <w:spacing w:val="-4"/>
          <w:sz w:val="24"/>
          <w:szCs w:val="24"/>
          <w:lang w:eastAsia="zh-CN"/>
        </w:rPr>
        <w:t>定运费增值</w:t>
      </w:r>
      <w:r>
        <w:rPr>
          <w:rFonts w:hint="eastAsia" w:ascii="宋体" w:hAnsi="宋体" w:eastAsia="宋体" w:cs="宋体"/>
          <w:spacing w:val="-3"/>
          <w:sz w:val="24"/>
          <w:szCs w:val="24"/>
          <w:lang w:eastAsia="zh-CN"/>
        </w:rPr>
        <w:t>税发票交付给甲方。因乙方提供的发票不符合税务部门的要求，导致甲方从乙方取得的增值税专用发票不能报验抵扣进项税金，或虽可通过报验但报验后被税务</w:t>
      </w:r>
      <w:r>
        <w:rPr>
          <w:rFonts w:hint="eastAsia" w:ascii="宋体" w:hAnsi="宋体" w:eastAsia="宋体" w:cs="宋体"/>
          <w:spacing w:val="-6"/>
          <w:sz w:val="24"/>
          <w:szCs w:val="24"/>
          <w:lang w:eastAsia="zh-CN"/>
        </w:rPr>
        <w:t>机关以“</w:t>
      </w:r>
      <w:r>
        <w:rPr>
          <w:rFonts w:hint="eastAsia" w:ascii="宋体" w:hAnsi="宋体" w:eastAsia="宋体" w:cs="宋体"/>
          <w:spacing w:val="-77"/>
          <w:sz w:val="24"/>
          <w:szCs w:val="24"/>
          <w:lang w:eastAsia="zh-CN"/>
        </w:rPr>
        <w:t xml:space="preserve"> </w:t>
      </w:r>
      <w:r>
        <w:rPr>
          <w:rFonts w:hint="eastAsia" w:ascii="宋体" w:hAnsi="宋体" w:eastAsia="宋体" w:cs="宋体"/>
          <w:spacing w:val="-6"/>
          <w:sz w:val="24"/>
          <w:szCs w:val="24"/>
          <w:lang w:eastAsia="zh-CN"/>
        </w:rPr>
        <w:t>比对不符</w:t>
      </w:r>
      <w:r>
        <w:rPr>
          <w:rFonts w:hint="eastAsia" w:ascii="宋体" w:hAnsi="宋体" w:eastAsia="宋体" w:cs="宋体"/>
          <w:spacing w:val="-88"/>
          <w:sz w:val="24"/>
          <w:szCs w:val="24"/>
          <w:lang w:eastAsia="zh-CN"/>
        </w:rPr>
        <w:t xml:space="preserve"> </w:t>
      </w:r>
      <w:r>
        <w:rPr>
          <w:rFonts w:hint="eastAsia" w:ascii="宋体" w:hAnsi="宋体" w:eastAsia="宋体" w:cs="宋体"/>
          <w:spacing w:val="-6"/>
          <w:sz w:val="24"/>
          <w:szCs w:val="24"/>
          <w:lang w:eastAsia="zh-CN"/>
        </w:rPr>
        <w:t>”或“失控发票</w:t>
      </w:r>
      <w:r>
        <w:rPr>
          <w:rFonts w:hint="eastAsia" w:ascii="宋体" w:hAnsi="宋体" w:eastAsia="宋体" w:cs="宋体"/>
          <w:spacing w:val="-89"/>
          <w:sz w:val="24"/>
          <w:szCs w:val="24"/>
          <w:lang w:eastAsia="zh-CN"/>
        </w:rPr>
        <w:t xml:space="preserve"> </w:t>
      </w:r>
      <w:r>
        <w:rPr>
          <w:rFonts w:hint="eastAsia" w:ascii="宋体" w:hAnsi="宋体" w:eastAsia="宋体" w:cs="宋体"/>
          <w:spacing w:val="-6"/>
          <w:sz w:val="24"/>
          <w:szCs w:val="24"/>
          <w:lang w:eastAsia="zh-CN"/>
        </w:rPr>
        <w:t>”等事由追缴税款，由此给甲方造成的经济损</w:t>
      </w:r>
      <w:r>
        <w:rPr>
          <w:rFonts w:hint="eastAsia" w:ascii="宋体" w:hAnsi="宋体" w:eastAsia="宋体" w:cs="宋体"/>
          <w:spacing w:val="-1"/>
          <w:sz w:val="24"/>
          <w:szCs w:val="24"/>
          <w:lang w:eastAsia="zh-CN"/>
        </w:rPr>
        <w:t>失，由乙方负责赔偿。</w:t>
      </w:r>
    </w:p>
    <w:p w14:paraId="06D136CE">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 xml:space="preserve"> 甲方在核对运费时，未扣除当月货损、货差赔偿款以及KPI考核不达标违约款等费用的，可以在之后的运费核对时予以扣除。</w:t>
      </w:r>
    </w:p>
    <w:p w14:paraId="5EEB7226">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.9</w:t>
      </w:r>
      <w:r>
        <w:rPr>
          <w:rFonts w:hint="eastAsia" w:ascii="宋体" w:hAnsi="宋体" w:eastAsia="宋体" w:cs="宋体"/>
          <w:spacing w:val="-2"/>
          <w:sz w:val="24"/>
          <w:szCs w:val="24"/>
          <w:lang w:eastAsia="zh-CN"/>
        </w:rPr>
        <w:t xml:space="preserve"> 如因乙方原因，不能及时递交运费结算单据，或递交的单据有误而又未在甲方要求的期限内提供正确单据的，甲方则将相关的款项转入下一期支付。</w:t>
      </w:r>
    </w:p>
    <w:p w14:paraId="31709865">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10</w:t>
      </w:r>
      <w:r>
        <w:rPr>
          <w:rFonts w:hint="eastAsia" w:ascii="宋体" w:hAnsi="宋体" w:eastAsia="宋体" w:cs="宋体"/>
          <w:spacing w:val="-2"/>
          <w:sz w:val="24"/>
          <w:szCs w:val="24"/>
          <w:lang w:eastAsia="zh-CN"/>
        </w:rPr>
        <w:t xml:space="preserve"> 甲方有权在应付给乙方的运费中优先抵扣乙方应付的违约金和赔偿款。</w:t>
      </w:r>
    </w:p>
    <w:p w14:paraId="7C36B6D5">
      <w:pPr>
        <w:keepNext w:val="0"/>
        <w:keepLines w:val="0"/>
        <w:pageBreakBefore w:val="0"/>
        <w:wordWrap/>
        <w:overflowPunct/>
        <w:topLinePunct w:val="0"/>
        <w:bidi w:val="0"/>
        <w:spacing w:line="360" w:lineRule="exact"/>
        <w:ind w:left="17" w:firstLine="474" w:firstLineChars="200"/>
        <w:jc w:val="both"/>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3.保证金</w:t>
      </w:r>
    </w:p>
    <w:p w14:paraId="57951D6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 xml:space="preserve">3.1 乙方应在签订本合同当日向甲方交纳履约保证金 </w:t>
      </w:r>
      <w:r>
        <w:rPr>
          <w:rFonts w:hint="eastAsia" w:ascii="宋体" w:hAnsi="宋体" w:eastAsia="宋体" w:cs="宋体"/>
          <w:spacing w:val="-2"/>
          <w:sz w:val="24"/>
          <w:szCs w:val="24"/>
          <w:u w:val="single"/>
          <w:lang w:val="en-US" w:eastAsia="zh-CN"/>
        </w:rPr>
        <w:t xml:space="preserve">  10  </w:t>
      </w:r>
      <w:r>
        <w:rPr>
          <w:rFonts w:hint="eastAsia" w:ascii="宋体" w:hAnsi="宋体" w:eastAsia="宋体" w:cs="宋体"/>
          <w:spacing w:val="-2"/>
          <w:sz w:val="24"/>
          <w:szCs w:val="24"/>
          <w:lang w:eastAsia="zh-CN"/>
        </w:rPr>
        <w:t>万元，本协议无异议终止后，甲方将上述履约保证金(不计息)按本合同的约定退还乙方。</w:t>
      </w:r>
    </w:p>
    <w:p w14:paraId="4CA54C3B">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3.2 因乙方违反本合同约定所应当承担的违约金及赔偿款，从运费中不足以抵扣的，甲方有权从保证金中予以抵扣，乙方应在保证金扣减后三日内自行向甲方及时补足。</w:t>
      </w:r>
    </w:p>
    <w:p w14:paraId="2B824942">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3.3 未经甲方书面同意，乙方不得提前解除合同。否则将承担违约责任如下：</w:t>
      </w:r>
    </w:p>
    <w:p w14:paraId="359997A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3.3.1</w:t>
      </w:r>
      <w:r>
        <w:rPr>
          <w:rFonts w:hint="eastAsia" w:ascii="宋体" w:hAnsi="宋体" w:eastAsia="宋体" w:cs="宋体"/>
          <w:spacing w:val="-2"/>
          <w:sz w:val="24"/>
          <w:szCs w:val="24"/>
          <w:lang w:eastAsia="zh-CN"/>
        </w:rPr>
        <w:t xml:space="preserve"> 甲方不予退还履约保证金，作为违约赔偿金；</w:t>
      </w:r>
    </w:p>
    <w:p w14:paraId="3AB8CE8A">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3.3.2</w:t>
      </w:r>
      <w:r>
        <w:rPr>
          <w:rFonts w:hint="eastAsia" w:ascii="宋体" w:hAnsi="宋体" w:eastAsia="宋体" w:cs="宋体"/>
          <w:spacing w:val="-2"/>
          <w:sz w:val="24"/>
          <w:szCs w:val="24"/>
          <w:lang w:eastAsia="zh-CN"/>
        </w:rPr>
        <w:t xml:space="preserve"> 乙方承担约定的违约金后，还不足以弥补甲方损失的，甲方有权继续就由此产生的其他损失向乙方追偿(包括但不限于二次招标费用、启动备选供应商增加的费用、临时采购运力费用等)。</w:t>
      </w:r>
    </w:p>
    <w:p w14:paraId="1E63D8B5">
      <w:pPr>
        <w:keepNext w:val="0"/>
        <w:keepLines w:val="0"/>
        <w:pageBreakBefore w:val="0"/>
        <w:wordWrap/>
        <w:overflowPunct/>
        <w:topLinePunct w:val="0"/>
        <w:bidi w:val="0"/>
        <w:spacing w:line="360" w:lineRule="exact"/>
        <w:ind w:left="20"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4.运作管理</w:t>
      </w:r>
    </w:p>
    <w:p w14:paraId="545D78A2">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 运作联络</w:t>
      </w:r>
    </w:p>
    <w:p w14:paraId="3EAC343F">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4.1.1 甲方设专职运输管理人</w:t>
      </w:r>
      <w:r>
        <w:rPr>
          <w:rFonts w:hint="eastAsia" w:ascii="宋体" w:hAnsi="宋体" w:eastAsia="宋体" w:cs="宋体"/>
          <w:color w:val="auto"/>
          <w:spacing w:val="-2"/>
          <w:sz w:val="24"/>
          <w:szCs w:val="24"/>
          <w:lang w:eastAsia="zh-CN"/>
        </w:rPr>
        <w:t>员(</w:t>
      </w:r>
      <w:r>
        <w:rPr>
          <w:rFonts w:hint="eastAsia" w:ascii="宋体" w:hAnsi="宋体" w:eastAsia="宋体" w:cs="宋体"/>
          <w:color w:val="auto"/>
          <w:spacing w:val="-2"/>
          <w:sz w:val="24"/>
          <w:szCs w:val="24"/>
          <w:lang w:val="en-US" w:eastAsia="zh-CN"/>
        </w:rPr>
        <w:t>姓名：     联系电话：      )</w:t>
      </w:r>
      <w:r>
        <w:rPr>
          <w:rFonts w:hint="eastAsia" w:ascii="宋体" w:hAnsi="宋体" w:eastAsia="宋体" w:cs="宋体"/>
          <w:color w:val="auto"/>
          <w:spacing w:val="-2"/>
          <w:sz w:val="24"/>
          <w:szCs w:val="24"/>
          <w:lang w:eastAsia="zh-CN"/>
        </w:rPr>
        <w:t>，负责联系安排货物运输有关事宜。乙方业务部门或车队设专职现场调度(</w:t>
      </w:r>
      <w:r>
        <w:rPr>
          <w:rFonts w:hint="eastAsia" w:ascii="宋体" w:hAnsi="宋体" w:eastAsia="宋体" w:cs="宋体"/>
          <w:color w:val="auto"/>
          <w:spacing w:val="-2"/>
          <w:sz w:val="24"/>
          <w:szCs w:val="24"/>
          <w:lang w:val="en-US" w:eastAsia="zh-CN"/>
        </w:rPr>
        <w:t>姓名：     联系电话：      )</w:t>
      </w:r>
      <w:r>
        <w:rPr>
          <w:rFonts w:hint="eastAsia" w:ascii="宋体" w:hAnsi="宋体" w:eastAsia="宋体" w:cs="宋体"/>
          <w:color w:val="auto"/>
          <w:spacing w:val="-2"/>
          <w:sz w:val="24"/>
          <w:szCs w:val="24"/>
          <w:lang w:eastAsia="zh-CN"/>
        </w:rPr>
        <w:t>负责</w:t>
      </w:r>
      <w:r>
        <w:rPr>
          <w:rFonts w:hint="eastAsia" w:ascii="宋体" w:hAnsi="宋体" w:eastAsia="宋体" w:cs="宋体"/>
          <w:spacing w:val="-2"/>
          <w:sz w:val="24"/>
          <w:szCs w:val="24"/>
          <w:lang w:eastAsia="zh-CN"/>
        </w:rPr>
        <w:t>同甲方的联系，即与甲方货物运输有关的派车、车辆运行跟踪、事故处理、信息反馈、费用结算等工作。</w:t>
      </w:r>
    </w:p>
    <w:p w14:paraId="1E2803E0">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4.1.2 乙方应按甲方要求规范单证，使用统一的操作程序，准确记录和保留原始资料，及时反馈信息，实施运输、运作管理信息化。</w:t>
      </w:r>
    </w:p>
    <w:p w14:paraId="0584AE98">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4.1.3 乙方应为甲方提供全天</w:t>
      </w:r>
      <w:r>
        <w:rPr>
          <w:rFonts w:hint="eastAsia" w:ascii="宋体" w:hAnsi="宋体" w:eastAsia="宋体" w:cs="宋体"/>
          <w:spacing w:val="-2"/>
          <w:sz w:val="24"/>
          <w:szCs w:val="24"/>
          <w:lang w:val="en-US" w:eastAsia="zh-CN"/>
        </w:rPr>
        <w:t>24</w:t>
      </w:r>
      <w:r>
        <w:rPr>
          <w:rFonts w:hint="eastAsia" w:ascii="宋体" w:hAnsi="宋体" w:eastAsia="宋体" w:cs="宋体"/>
          <w:spacing w:val="-2"/>
          <w:sz w:val="24"/>
          <w:szCs w:val="24"/>
          <w:lang w:eastAsia="zh-CN"/>
        </w:rPr>
        <w:t>小时服务(包括节假日)，保证随时能与运作车辆保持通讯联系。如出现无法与运作车辆联系的情况，将计入月度KPI考核，并每次罚款</w:t>
      </w:r>
      <w:r>
        <w:rPr>
          <w:rFonts w:hint="eastAsia" w:ascii="宋体" w:hAnsi="宋体" w:eastAsia="宋体" w:cs="宋体"/>
          <w:spacing w:val="-2"/>
          <w:sz w:val="24"/>
          <w:szCs w:val="24"/>
          <w:lang w:val="en-US" w:eastAsia="zh-CN"/>
        </w:rPr>
        <w:t>100</w:t>
      </w:r>
      <w:r>
        <w:rPr>
          <w:rFonts w:hint="eastAsia" w:ascii="宋体" w:hAnsi="宋体" w:eastAsia="宋体" w:cs="宋体"/>
          <w:spacing w:val="-2"/>
          <w:sz w:val="24"/>
          <w:szCs w:val="24"/>
          <w:lang w:eastAsia="zh-CN"/>
        </w:rPr>
        <w:t>元。</w:t>
      </w:r>
    </w:p>
    <w:p w14:paraId="34F2E867">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4.2 运作计划</w:t>
      </w:r>
    </w:p>
    <w:p w14:paraId="7C26010C">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4.2.1 甲方将货物托运计划以微信/电话/邮件/运输管理系统等方式通知乙方或乙方相关人员，乙方接到通知后须立即安排运输计划，并在要求时间内将落实的运输计划通知甲方。</w:t>
      </w:r>
    </w:p>
    <w:p w14:paraId="2C6D9C04">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4.2.2 乙方按照甲方要求提供的公路运输车辆应是符合国六排放标准的燃油车、燃气车、纯电动车、氢燃料电池车。</w:t>
      </w:r>
    </w:p>
    <w:p w14:paraId="3ADFD7C8">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4.2.3 因甲方发运通知单中的错误信息造成的额外费用，由甲方承担；在运输途中，因甲方要求变更送货地址或要求返还货物而造成乙方的实际支出，由甲方承担。</w:t>
      </w:r>
    </w:p>
    <w:p w14:paraId="06C2F68E">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4.2.4 乙方负有向甲方提供本地和异地回程空车信息的义务。</w:t>
      </w:r>
    </w:p>
    <w:p w14:paraId="42EB5ADB">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 提货</w:t>
      </w:r>
    </w:p>
    <w:p w14:paraId="7471D177">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4.3.1 乙方应准时到达装货地提货，由于乙方提货延迟给甲方造成的经济损失，由乙方承担。</w:t>
      </w:r>
    </w:p>
    <w:p w14:paraId="2C2656A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4.3.2 乙方应指定专人负责提货和办理交接手续，所指定人员必须预先以书面的形式提供给甲方，并得到甲方确认。</w:t>
      </w:r>
    </w:p>
    <w:p w14:paraId="4C13CEB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4.3.3 乙方应按运输计划准时到达甲方指定的提货地点，凭甲方提供的凭证或货物托运单据提货，乙方驻场人员和司机应清点准确。</w:t>
      </w:r>
    </w:p>
    <w:p w14:paraId="152C9CEB">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4.3.4 乙方驻场人员和司机须遵守仓库的有关规定，并服从工厂的调度安排。如有争议或出现意外情况，须立即报告甲方相关人员，并等待处理。</w:t>
      </w:r>
    </w:p>
    <w:p w14:paraId="40501A1C">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4.3.5 乙方与仓库方在交接货物时，乙方负责对货物进行清点，检查货物的 包装状态。</w:t>
      </w:r>
    </w:p>
    <w:p w14:paraId="197C1A70">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4.4</w:t>
      </w:r>
      <w:r>
        <w:rPr>
          <w:rFonts w:hint="eastAsia" w:ascii="宋体" w:hAnsi="宋体" w:eastAsia="宋体" w:cs="宋体"/>
          <w:spacing w:val="5"/>
          <w:sz w:val="24"/>
          <w:szCs w:val="24"/>
          <w:lang w:eastAsia="zh-CN"/>
        </w:rPr>
        <w:t xml:space="preserve"> </w:t>
      </w:r>
      <w:r>
        <w:rPr>
          <w:rFonts w:hint="eastAsia" w:ascii="宋体" w:hAnsi="宋体" w:eastAsia="宋体" w:cs="宋体"/>
          <w:spacing w:val="-3"/>
          <w:sz w:val="24"/>
          <w:szCs w:val="24"/>
          <w:lang w:eastAsia="zh-CN"/>
        </w:rPr>
        <w:t>装货</w:t>
      </w:r>
    </w:p>
    <w:p w14:paraId="4B155142">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4.4.1 在装货前，乙方需对车厢底部使用</w:t>
      </w:r>
      <w:r>
        <w:rPr>
          <w:rFonts w:hint="eastAsia" w:ascii="宋体" w:hAnsi="宋体" w:eastAsia="宋体" w:cs="宋体"/>
          <w:spacing w:val="-2"/>
          <w:sz w:val="24"/>
          <w:szCs w:val="24"/>
          <w:lang w:val="en-US" w:eastAsia="zh-CN"/>
        </w:rPr>
        <w:t>塑料</w:t>
      </w:r>
      <w:r>
        <w:rPr>
          <w:rFonts w:hint="eastAsia" w:ascii="宋体" w:hAnsi="宋体" w:eastAsia="宋体" w:cs="宋体"/>
          <w:spacing w:val="-2"/>
          <w:sz w:val="24"/>
          <w:szCs w:val="24"/>
          <w:lang w:eastAsia="zh-CN"/>
        </w:rPr>
        <w:t>膜做好防渗漏铺垫，对车厢四周使用油布做好防摩擦防护。装车完成后加盖严密的篷布做好防散落措施。</w:t>
      </w:r>
    </w:p>
    <w:p w14:paraId="2060CDEF">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4.4.2 在装货时，乙方有责任指导搬运人员或叉车司机将货物按安全规定及标识装载于车厢内，由于货物装载不当而造成的损害责任由乙方承担。</w:t>
      </w:r>
    </w:p>
    <w:p w14:paraId="5063574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4.4.3 乙方应当保证车辆对货物装载的标准符合国家交通法和相关法规的规定，避免所有可能出现的责任风险，不得超载、超限上路。否则，由此产生的一切责任</w:t>
      </w:r>
      <w:r>
        <w:rPr>
          <w:rFonts w:hint="eastAsia" w:ascii="宋体" w:hAnsi="宋体" w:eastAsia="宋体" w:cs="宋体"/>
          <w:spacing w:val="-2"/>
          <w:sz w:val="24"/>
          <w:szCs w:val="24"/>
          <w:lang w:val="en-US" w:eastAsia="zh-CN"/>
        </w:rPr>
        <w:t>和费用以及对甲方造成的损失</w:t>
      </w:r>
      <w:r>
        <w:rPr>
          <w:rFonts w:hint="eastAsia" w:ascii="宋体" w:hAnsi="宋体" w:eastAsia="宋体" w:cs="宋体"/>
          <w:spacing w:val="-2"/>
          <w:sz w:val="24"/>
          <w:szCs w:val="24"/>
          <w:lang w:eastAsia="zh-CN"/>
        </w:rPr>
        <w:t>均由乙方承担。</w:t>
      </w:r>
    </w:p>
    <w:p w14:paraId="6D611081">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4.4.4 甲方委托业务属于整车运输的，在装货时，乙方必须确保甲方货物不与其它物品配装和堆放，否则，乙方应承担所有损害赔偿责任。</w:t>
      </w:r>
    </w:p>
    <w:p w14:paraId="6EC95644">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4.5</w:t>
      </w:r>
      <w:r>
        <w:rPr>
          <w:rFonts w:hint="eastAsia" w:ascii="宋体" w:hAnsi="宋体" w:eastAsia="宋体" w:cs="宋体"/>
          <w:spacing w:val="5"/>
          <w:sz w:val="24"/>
          <w:szCs w:val="24"/>
          <w:lang w:eastAsia="zh-CN"/>
        </w:rPr>
        <w:t xml:space="preserve"> </w:t>
      </w:r>
      <w:r>
        <w:rPr>
          <w:rFonts w:hint="eastAsia" w:ascii="宋体" w:hAnsi="宋体" w:eastAsia="宋体" w:cs="宋体"/>
          <w:spacing w:val="-3"/>
          <w:sz w:val="24"/>
          <w:szCs w:val="24"/>
          <w:lang w:eastAsia="zh-CN"/>
        </w:rPr>
        <w:t>在途</w:t>
      </w:r>
    </w:p>
    <w:p w14:paraId="1581D246">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4.5.1 乙方司机在运输途中应遵守交通规则，安全驾驶、文明运输，因违反规定所造成的一切事故责任及经济损失概由乙方自行承担。</w:t>
      </w:r>
    </w:p>
    <w:p w14:paraId="64C726F0">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4.5.2 未经甲方同意，乙方不得在运输途中装卸货物、擅自加载其他货物、改变货物的装卸方式或拆开货物外包装。乙方违反该约定造成货物损坏、延期送达等后果的，由乙方承担全部违约及赔偿责任。</w:t>
      </w:r>
    </w:p>
    <w:p w14:paraId="7FA55A1A">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4.5.3 若乙方未能按照运输时间要求到达送货地的，乙方应及时电话通知甲方联络人，向甲方报告延误原因、车辆当前所在位置以及预计到达时间，并向甲方提交交通或其他政府部门的证明文件。</w:t>
      </w:r>
    </w:p>
    <w:p w14:paraId="5B642C16">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4.5.4 乙方在运输过程中应当接受甲方的监督、指导和质询。乙方应为司机配备良好的通讯设备，并按照甲方的要求所有参与运输的车辆须加装定位仪、视频监控等相关设施，并接入提货地点智慧物流系统(根据</w:t>
      </w:r>
      <w:r>
        <w:rPr>
          <w:rFonts w:hint="eastAsia" w:ascii="宋体" w:hAnsi="宋体" w:eastAsia="宋体" w:cs="宋体"/>
          <w:spacing w:val="-2"/>
          <w:sz w:val="24"/>
          <w:szCs w:val="24"/>
          <w:lang w:val="en-US" w:eastAsia="zh-CN"/>
        </w:rPr>
        <w:t>甲</w:t>
      </w:r>
      <w:r>
        <w:rPr>
          <w:rFonts w:hint="eastAsia" w:ascii="宋体" w:hAnsi="宋体" w:eastAsia="宋体" w:cs="宋体"/>
          <w:spacing w:val="-2"/>
          <w:sz w:val="24"/>
          <w:szCs w:val="24"/>
          <w:lang w:eastAsia="zh-CN"/>
        </w:rPr>
        <w:t>方的需求)，以便对货物进行在途追踪。</w:t>
      </w:r>
    </w:p>
    <w:p w14:paraId="18B90FD9">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4.5.4 若甲方对运输路线有明确要求的，则乙方须严格按照该指定路线行驶；任何未经甲方同意的路线偏离均构成违约，乙方应立即纠正并承担由此给甲方造成的一切损失，且每发生一次偏离，乙方还应向甲方支付违约金2000元。</w:t>
      </w:r>
    </w:p>
    <w:p w14:paraId="0FD79175">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4.6</w:t>
      </w:r>
      <w:r>
        <w:rPr>
          <w:rFonts w:hint="eastAsia" w:ascii="宋体" w:hAnsi="宋体" w:eastAsia="宋体" w:cs="宋体"/>
          <w:spacing w:val="7"/>
          <w:sz w:val="24"/>
          <w:szCs w:val="24"/>
          <w:lang w:eastAsia="zh-CN"/>
        </w:rPr>
        <w:t xml:space="preserve"> </w:t>
      </w:r>
      <w:r>
        <w:rPr>
          <w:rFonts w:hint="eastAsia" w:ascii="宋体" w:hAnsi="宋体" w:eastAsia="宋体" w:cs="宋体"/>
          <w:spacing w:val="-4"/>
          <w:sz w:val="24"/>
          <w:szCs w:val="24"/>
          <w:lang w:eastAsia="zh-CN"/>
        </w:rPr>
        <w:t>交货</w:t>
      </w:r>
    </w:p>
    <w:p w14:paraId="22D7E366">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4.6.1 乙方应按本合同约定的运输时间将货物安全送达收货地。如由于延迟交货造成甲方及甲方客户经济损失的，甲方有权向乙方索赔全部损失，同时计入KPI考核。</w:t>
      </w:r>
    </w:p>
    <w:p w14:paraId="322CD5E6">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4.6.2 乙方司机应在货物到达前 2</w:t>
      </w:r>
      <w:r>
        <w:rPr>
          <w:rFonts w:hint="eastAsia" w:ascii="宋体" w:hAnsi="宋体" w:eastAsia="宋体" w:cs="宋体"/>
          <w:spacing w:val="-2"/>
          <w:sz w:val="24"/>
          <w:szCs w:val="24"/>
          <w:lang w:val="en-US" w:eastAsia="zh-CN"/>
        </w:rPr>
        <w:t>~</w:t>
      </w:r>
      <w:r>
        <w:rPr>
          <w:rFonts w:hint="eastAsia" w:ascii="宋体" w:hAnsi="宋体" w:eastAsia="宋体" w:cs="宋体"/>
          <w:spacing w:val="-2"/>
          <w:sz w:val="24"/>
          <w:szCs w:val="24"/>
          <w:lang w:eastAsia="zh-CN"/>
        </w:rPr>
        <w:t>12 小时(以甲方确定的各线路时间为准)，以电话/小程序等形式通知收货方做好准备。</w:t>
      </w:r>
    </w:p>
    <w:p w14:paraId="15B22D21">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4.6.3 交货时，乙方司机必须遵守厂区的有关规定，服从仓管的调度安排。如有争议，或出现意外情况，须立即报告甲方相关人员，并等待处理。</w:t>
      </w:r>
    </w:p>
    <w:p w14:paraId="736127D5">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4.6.4 乙方必须将货物交由送货凭证和货物托运单据上甲方指定的收货人签收(根据项目而定)。</w:t>
      </w:r>
    </w:p>
    <w:p w14:paraId="05BA6AF3">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4.6.5 收货时，乙方应与收货人对货物进行清点，记录货物的损耗情况。</w:t>
      </w:r>
    </w:p>
    <w:p w14:paraId="362BB3A8">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4.6.6 如签收时货物有缺损，乙方应当场反馈给甲方运输调度专员，如收货方不需</w:t>
      </w:r>
      <w:r>
        <w:rPr>
          <w:rFonts w:hint="eastAsia" w:ascii="宋体" w:hAnsi="宋体" w:eastAsia="宋体" w:cs="宋体"/>
          <w:spacing w:val="-2"/>
          <w:sz w:val="24"/>
          <w:szCs w:val="24"/>
          <w:lang w:val="en-US" w:eastAsia="zh-CN"/>
        </w:rPr>
        <w:t>要</w:t>
      </w:r>
      <w:r>
        <w:rPr>
          <w:rFonts w:hint="eastAsia" w:ascii="宋体" w:hAnsi="宋体" w:eastAsia="宋体" w:cs="宋体"/>
          <w:spacing w:val="-2"/>
          <w:sz w:val="24"/>
          <w:szCs w:val="24"/>
          <w:lang w:eastAsia="zh-CN"/>
        </w:rPr>
        <w:t>乙方当场赔偿，则</w:t>
      </w:r>
      <w:r>
        <w:rPr>
          <w:rFonts w:hint="eastAsia" w:ascii="宋体" w:hAnsi="宋体" w:eastAsia="宋体" w:cs="宋体"/>
          <w:spacing w:val="-2"/>
          <w:sz w:val="24"/>
          <w:szCs w:val="24"/>
          <w:lang w:val="en-US" w:eastAsia="zh-CN"/>
        </w:rPr>
        <w:t>乙方</w:t>
      </w:r>
      <w:r>
        <w:rPr>
          <w:rFonts w:hint="eastAsia" w:ascii="宋体" w:hAnsi="宋体" w:eastAsia="宋体" w:cs="宋体"/>
          <w:spacing w:val="-2"/>
          <w:sz w:val="24"/>
          <w:szCs w:val="24"/>
          <w:lang w:eastAsia="zh-CN"/>
        </w:rPr>
        <w:t>应把损失赔偿给甲方，或由甲方在运费中扣除。</w:t>
      </w:r>
    </w:p>
    <w:p w14:paraId="4DD69D35">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4.6.7 如发生交通意外或不可预见的情况而造成车辆和货物受损，乙方应按甲方的应急预案执行，不得随意将货物残值丢弃或擅自处理。根据甲方的应急预案，乙方负责将货物运输至甲方的指定地址卸货，并承担所产生的运费，如因乙方责任造成货物受损，乙方必须向甲方赔偿货物损失，乙方还必须承担因货物不能按时送达给甲方造成的其他损失。</w:t>
      </w:r>
    </w:p>
    <w:p w14:paraId="2CE7B183">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4.6.8 交货时，乙方应按甲方要求提供相关材料，以达到证明卸货地为指定收货地的目的。</w:t>
      </w:r>
    </w:p>
    <w:p w14:paraId="24D55DCE">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4.7</w:t>
      </w:r>
      <w:r>
        <w:rPr>
          <w:rFonts w:hint="eastAsia" w:ascii="宋体" w:hAnsi="宋体" w:eastAsia="宋体" w:cs="宋体"/>
          <w:spacing w:val="7"/>
          <w:sz w:val="24"/>
          <w:szCs w:val="24"/>
          <w:lang w:eastAsia="zh-CN"/>
        </w:rPr>
        <w:t xml:space="preserve"> </w:t>
      </w:r>
      <w:r>
        <w:rPr>
          <w:rFonts w:hint="eastAsia" w:ascii="宋体" w:hAnsi="宋体" w:eastAsia="宋体" w:cs="宋体"/>
          <w:spacing w:val="-4"/>
          <w:sz w:val="24"/>
          <w:szCs w:val="24"/>
          <w:lang w:eastAsia="zh-CN"/>
        </w:rPr>
        <w:t>卸货</w:t>
      </w:r>
    </w:p>
    <w:p w14:paraId="228BEB81">
      <w:pPr>
        <w:keepNext w:val="0"/>
        <w:keepLines w:val="0"/>
        <w:pageBreakBefore w:val="0"/>
        <w:wordWrap/>
        <w:overflowPunct/>
        <w:topLinePunct w:val="0"/>
        <w:bidi w:val="0"/>
        <w:spacing w:line="360" w:lineRule="exact"/>
        <w:ind w:right="63" w:firstLine="480" w:firstLineChars="200"/>
        <w:jc w:val="both"/>
        <w:rPr>
          <w:rFonts w:hint="eastAsia" w:ascii="宋体" w:hAnsi="宋体" w:eastAsia="宋体" w:cs="宋体"/>
          <w:spacing w:val="-2"/>
          <w:sz w:val="24"/>
          <w:szCs w:val="24"/>
          <w:lang w:eastAsia="zh-CN"/>
        </w:rPr>
      </w:pPr>
      <w:r>
        <w:rPr>
          <w:rFonts w:hint="eastAsia" w:ascii="宋体" w:hAnsi="宋体" w:eastAsia="宋体" w:cs="宋体"/>
          <w:sz w:val="24"/>
          <w:szCs w:val="24"/>
          <w:lang w:eastAsia="zh-CN"/>
        </w:rPr>
        <w:t>4.7.1</w:t>
      </w:r>
      <w:r>
        <w:rPr>
          <w:rFonts w:hint="eastAsia" w:ascii="宋体" w:hAnsi="宋体" w:eastAsia="宋体" w:cs="宋体"/>
          <w:spacing w:val="16"/>
          <w:sz w:val="24"/>
          <w:szCs w:val="24"/>
          <w:lang w:eastAsia="zh-CN"/>
        </w:rPr>
        <w:t xml:space="preserve"> </w:t>
      </w:r>
      <w:r>
        <w:rPr>
          <w:rFonts w:hint="eastAsia" w:ascii="宋体" w:hAnsi="宋体" w:eastAsia="宋体" w:cs="宋体"/>
          <w:sz w:val="24"/>
          <w:szCs w:val="24"/>
          <w:lang w:eastAsia="zh-CN"/>
        </w:rPr>
        <w:t>乙方不负责卸货任务的，乙方仍应积</w:t>
      </w:r>
      <w:r>
        <w:rPr>
          <w:rFonts w:hint="eastAsia" w:ascii="宋体" w:hAnsi="宋体" w:eastAsia="宋体" w:cs="宋体"/>
          <w:spacing w:val="-1"/>
          <w:sz w:val="24"/>
          <w:szCs w:val="24"/>
          <w:lang w:eastAsia="zh-CN"/>
        </w:rPr>
        <w:t>极配合收货人进行卸货作业，若</w:t>
      </w:r>
      <w:r>
        <w:rPr>
          <w:rFonts w:hint="eastAsia" w:ascii="宋体" w:hAnsi="宋体" w:eastAsia="宋体" w:cs="宋体"/>
          <w:spacing w:val="-2"/>
          <w:sz w:val="24"/>
          <w:szCs w:val="24"/>
          <w:lang w:eastAsia="zh-CN"/>
        </w:rPr>
        <w:t>因乙方原因造成的货物损害，乙方应承担赔偿责任。</w:t>
      </w:r>
    </w:p>
    <w:p w14:paraId="25020D88">
      <w:pPr>
        <w:keepNext w:val="0"/>
        <w:keepLines w:val="0"/>
        <w:pageBreakBefore w:val="0"/>
        <w:wordWrap/>
        <w:overflowPunct/>
        <w:topLinePunct w:val="0"/>
        <w:bidi w:val="0"/>
        <w:spacing w:line="360" w:lineRule="exact"/>
        <w:ind w:right="63" w:firstLine="480" w:firstLineChars="200"/>
        <w:jc w:val="both"/>
        <w:rPr>
          <w:rFonts w:hint="eastAsia" w:ascii="宋体" w:hAnsi="宋体" w:eastAsia="宋体" w:cs="宋体"/>
          <w:spacing w:val="-7"/>
          <w:sz w:val="24"/>
          <w:szCs w:val="24"/>
          <w:lang w:eastAsia="zh-CN"/>
        </w:rPr>
      </w:pPr>
      <w:r>
        <w:rPr>
          <w:rFonts w:hint="eastAsia" w:ascii="宋体" w:hAnsi="宋体" w:eastAsia="宋体" w:cs="宋体"/>
          <w:sz w:val="24"/>
          <w:szCs w:val="24"/>
          <w:lang w:eastAsia="zh-CN"/>
        </w:rPr>
        <w:t>4.7.2 乙方负责卸货任务的，则清点、卸货时所发生的所有货物</w:t>
      </w:r>
      <w:r>
        <w:rPr>
          <w:rFonts w:hint="eastAsia" w:ascii="宋体" w:hAnsi="宋体" w:eastAsia="宋体" w:cs="宋体"/>
          <w:spacing w:val="-1"/>
          <w:sz w:val="24"/>
          <w:szCs w:val="24"/>
          <w:lang w:eastAsia="zh-CN"/>
        </w:rPr>
        <w:t>损坏责任均</w:t>
      </w:r>
      <w:r>
        <w:rPr>
          <w:rFonts w:hint="eastAsia" w:ascii="宋体" w:hAnsi="宋体" w:eastAsia="宋体" w:cs="宋体"/>
          <w:spacing w:val="-7"/>
          <w:sz w:val="24"/>
          <w:szCs w:val="24"/>
          <w:lang w:eastAsia="zh-CN"/>
        </w:rPr>
        <w:t>由乙方承担。</w:t>
      </w:r>
    </w:p>
    <w:p w14:paraId="6338831D">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4.8</w:t>
      </w:r>
      <w:r>
        <w:rPr>
          <w:rFonts w:hint="eastAsia" w:ascii="宋体" w:hAnsi="宋体" w:eastAsia="宋体" w:cs="宋体"/>
          <w:spacing w:val="8"/>
          <w:sz w:val="24"/>
          <w:szCs w:val="24"/>
          <w:lang w:eastAsia="zh-CN"/>
        </w:rPr>
        <w:t xml:space="preserve">  </w:t>
      </w:r>
      <w:r>
        <w:rPr>
          <w:rFonts w:hint="eastAsia" w:ascii="宋体" w:hAnsi="宋体" w:eastAsia="宋体" w:cs="宋体"/>
          <w:spacing w:val="-3"/>
          <w:sz w:val="24"/>
          <w:szCs w:val="24"/>
          <w:lang w:eastAsia="zh-CN"/>
        </w:rPr>
        <w:t>单据管理</w:t>
      </w:r>
    </w:p>
    <w:p w14:paraId="79DF1D04">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4.8.1 交货时，乙方应按要求督促</w:t>
      </w:r>
      <w:r>
        <w:rPr>
          <w:rFonts w:hint="eastAsia" w:ascii="宋体" w:hAnsi="宋体" w:eastAsia="宋体" w:cs="宋体"/>
          <w:sz w:val="24"/>
          <w:szCs w:val="24"/>
          <w:lang w:eastAsia="zh-CN"/>
        </w:rPr>
        <w:t>收货人签收并加盖有效印章对单证进行确</w:t>
      </w:r>
      <w:r>
        <w:rPr>
          <w:rFonts w:hint="eastAsia" w:ascii="宋体" w:hAnsi="宋体" w:eastAsia="宋体" w:cs="宋体"/>
          <w:spacing w:val="-3"/>
          <w:sz w:val="24"/>
          <w:szCs w:val="24"/>
          <w:lang w:eastAsia="zh-CN"/>
        </w:rPr>
        <w:t>认，完整的签收应至少注明收货数量、损耗情况、收货人、公章和收货日期</w:t>
      </w:r>
      <w:r>
        <w:rPr>
          <w:rFonts w:hint="eastAsia" w:ascii="宋体" w:hAnsi="宋体" w:eastAsia="宋体" w:cs="宋体"/>
          <w:spacing w:val="-2"/>
          <w:sz w:val="24"/>
          <w:szCs w:val="24"/>
          <w:lang w:eastAsia="zh-CN"/>
        </w:rPr>
        <w:t>。</w:t>
      </w:r>
    </w:p>
    <w:p w14:paraId="15774211">
      <w:pPr>
        <w:keepNext w:val="0"/>
        <w:keepLines w:val="0"/>
        <w:pageBreakBefore w:val="0"/>
        <w:wordWrap/>
        <w:overflowPunct/>
        <w:topLinePunct w:val="0"/>
        <w:bidi w:val="0"/>
        <w:spacing w:line="360" w:lineRule="exact"/>
        <w:ind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4.8.2 收货人签收货物后，乙方应</w:t>
      </w:r>
      <w:r>
        <w:rPr>
          <w:rFonts w:hint="eastAsia" w:ascii="宋体" w:hAnsi="宋体" w:eastAsia="宋体" w:cs="宋体"/>
          <w:sz w:val="24"/>
          <w:szCs w:val="24"/>
          <w:lang w:eastAsia="zh-CN"/>
        </w:rPr>
        <w:t>在规定时间内将货物已送到的信息通过电</w:t>
      </w:r>
      <w:r>
        <w:rPr>
          <w:rFonts w:hint="eastAsia" w:ascii="宋体" w:hAnsi="宋体" w:eastAsia="宋体" w:cs="宋体"/>
          <w:spacing w:val="-3"/>
          <w:sz w:val="24"/>
          <w:szCs w:val="24"/>
          <w:lang w:eastAsia="zh-CN"/>
        </w:rPr>
        <w:t>告、传真、系统上传等方式回复给甲方，并将运输签收单证原件送交甲方，单证</w:t>
      </w:r>
      <w:r>
        <w:rPr>
          <w:rFonts w:hint="eastAsia" w:ascii="宋体" w:hAnsi="宋体" w:eastAsia="宋体" w:cs="宋体"/>
          <w:spacing w:val="-1"/>
          <w:sz w:val="24"/>
          <w:szCs w:val="24"/>
          <w:lang w:eastAsia="zh-CN"/>
        </w:rPr>
        <w:t>要求准确、齐全、规范。</w:t>
      </w:r>
    </w:p>
    <w:p w14:paraId="1641D49A">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4.8.3 签收单正本超期交回，甲方有权按KPI考核要求作相关处理。若甲方客户因此对甲方进行违约处罚造成甲方经济损失的，该损失应由乙方赔偿甲方。</w:t>
      </w:r>
    </w:p>
    <w:p w14:paraId="76DF9733">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4.8.4 对于无回单或回单签收不符合要求的，甲方有权不支付乙方运费，且乙方应承担由此产生的全部赔偿责任。</w:t>
      </w:r>
    </w:p>
    <w:p w14:paraId="19D59696">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4.9 系统操作</w:t>
      </w:r>
    </w:p>
    <w:p w14:paraId="5EFA4D47">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4.9.1 如甲方要求，乙方应配合，通过小程序或APP系统处理订单，并指导司机应用APP或小程序，确保运输订单节点与轨迹真实，未达到考核指标，乙方应承担相应处罚。</w:t>
      </w:r>
    </w:p>
    <w:p w14:paraId="4D0C63C7">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5.禁止异地卸货</w:t>
      </w:r>
    </w:p>
    <w:p w14:paraId="08548E1B">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 乙方应严格按照甲方指定的收货地点进行配送，未经甲方许可，乙方不得变更收货地点，即禁止“异地卸货”。否则，甲方有权(5.1.2和5.1.3可以择一使用)：</w:t>
      </w:r>
    </w:p>
    <w:p w14:paraId="7D7B8DAB">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5.1.1 终止本合同的履行，并拒付对乙方所有未付的运费；</w:t>
      </w:r>
    </w:p>
    <w:p w14:paraId="310836BD">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5.1.2 乙方应当按照50000元每车次向甲方支付违约金；</w:t>
      </w:r>
    </w:p>
    <w:p w14:paraId="11AB2A46">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5.1.3 甲方有权向乙方追偿由于异地卸货而给甲方造成的所有损失。</w:t>
      </w:r>
    </w:p>
    <w:p w14:paraId="7A6B0ACB">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5.2 乙方应遵守甲方的操作要求，及时准确无误地向甲方操作系统或运输工作群上传运输过程信息，因乙方未按要求操作，造成被认定为异地卸货的后果，由乙方承受。</w:t>
      </w:r>
    </w:p>
    <w:p w14:paraId="28DF952A">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5.3 乙方未上传或未按甲方要求提供相关资料的，且乙方无其他证据排除存在异地卸货的，甲方可以认定乙方存在异地卸货行为。</w:t>
      </w:r>
    </w:p>
    <w:p w14:paraId="76A479F4">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lang w:eastAsia="zh-CN"/>
        </w:rPr>
        <w:t xml:space="preserve"> 乙方负有禁止异地卸货的监督自查义务，在甲方认为乙方存在异地卸货行为时，乙方应充分尽解释说明义务，并提供充分证据。否则，乙方应承担异地卸货的违约责任。</w:t>
      </w:r>
    </w:p>
    <w:p w14:paraId="0B04BD66">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6.事故预处理</w:t>
      </w:r>
    </w:p>
    <w:p w14:paraId="43D0C1B0">
      <w:pPr>
        <w:keepNext w:val="0"/>
        <w:keepLines w:val="0"/>
        <w:pageBreakBefore w:val="0"/>
        <w:wordWrap/>
        <w:overflowPunct/>
        <w:topLinePunct w:val="0"/>
        <w:bidi w:val="0"/>
        <w:spacing w:line="360" w:lineRule="exact"/>
        <w:ind w:right="53"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6.1 如遇交通、盗抢、自然灾害等事故，乙方应尽快告</w:t>
      </w:r>
      <w:r>
        <w:rPr>
          <w:rFonts w:hint="eastAsia" w:ascii="宋体" w:hAnsi="宋体" w:eastAsia="宋体" w:cs="宋体"/>
          <w:spacing w:val="-2"/>
          <w:sz w:val="24"/>
          <w:szCs w:val="24"/>
          <w:lang w:eastAsia="zh-CN"/>
        </w:rPr>
        <w:t>知甲方。同时，乙方</w:t>
      </w:r>
      <w:r>
        <w:rPr>
          <w:rFonts w:hint="eastAsia" w:ascii="宋体" w:hAnsi="宋体" w:eastAsia="宋体" w:cs="宋体"/>
          <w:spacing w:val="-3"/>
          <w:sz w:val="24"/>
          <w:szCs w:val="24"/>
          <w:lang w:eastAsia="zh-CN"/>
        </w:rPr>
        <w:t>应向甲方提供交通、公安或其他政府主管部门的有关证明文件以及现场照片等资</w:t>
      </w:r>
      <w:r>
        <w:rPr>
          <w:rFonts w:hint="eastAsia" w:ascii="宋体" w:hAnsi="宋体" w:eastAsia="宋体" w:cs="宋体"/>
          <w:spacing w:val="-5"/>
          <w:sz w:val="24"/>
          <w:szCs w:val="24"/>
          <w:lang w:eastAsia="zh-CN"/>
        </w:rPr>
        <w:t>料。</w:t>
      </w:r>
    </w:p>
    <w:p w14:paraId="201972EE">
      <w:pPr>
        <w:keepNext w:val="0"/>
        <w:keepLines w:val="0"/>
        <w:pageBreakBefore w:val="0"/>
        <w:wordWrap/>
        <w:overflowPunct/>
        <w:topLinePunct w:val="0"/>
        <w:bidi w:val="0"/>
        <w:spacing w:line="360" w:lineRule="exact"/>
        <w:ind w:right="7" w:firstLine="472" w:firstLineChars="200"/>
        <w:jc w:val="both"/>
        <w:rPr>
          <w:rFonts w:hint="eastAsia" w:ascii="宋体" w:hAnsi="宋体" w:eastAsia="宋体" w:cs="宋体"/>
          <w:spacing w:val="-1"/>
          <w:sz w:val="24"/>
          <w:szCs w:val="24"/>
          <w:lang w:eastAsia="zh-CN"/>
        </w:rPr>
      </w:pPr>
      <w:r>
        <w:rPr>
          <w:rFonts w:hint="eastAsia" w:ascii="宋体" w:hAnsi="宋体" w:eastAsia="宋体" w:cs="宋体"/>
          <w:spacing w:val="-2"/>
          <w:sz w:val="24"/>
          <w:szCs w:val="24"/>
          <w:lang w:eastAsia="zh-CN"/>
        </w:rPr>
        <w:t>6.2</w:t>
      </w:r>
      <w:r>
        <w:rPr>
          <w:rFonts w:hint="eastAsia" w:ascii="宋体" w:hAnsi="宋体" w:eastAsia="宋体" w:cs="宋体"/>
          <w:spacing w:val="16"/>
          <w:sz w:val="24"/>
          <w:szCs w:val="24"/>
          <w:lang w:eastAsia="zh-CN"/>
        </w:rPr>
        <w:t xml:space="preserve"> </w:t>
      </w:r>
      <w:r>
        <w:rPr>
          <w:rFonts w:hint="eastAsia" w:ascii="宋体" w:hAnsi="宋体" w:eastAsia="宋体" w:cs="宋体"/>
          <w:spacing w:val="-2"/>
          <w:sz w:val="24"/>
          <w:szCs w:val="24"/>
          <w:lang w:eastAsia="zh-CN"/>
        </w:rPr>
        <w:t>乙方负责运输过程中运输事故的处理、人员伤亡</w:t>
      </w:r>
      <w:r>
        <w:rPr>
          <w:rFonts w:hint="eastAsia" w:ascii="宋体" w:hAnsi="宋体" w:eastAsia="宋体" w:cs="宋体"/>
          <w:spacing w:val="-3"/>
          <w:sz w:val="24"/>
          <w:szCs w:val="24"/>
          <w:lang w:eastAsia="zh-CN"/>
        </w:rPr>
        <w:t>的赔付以及货损记录等</w:t>
      </w:r>
      <w:r>
        <w:rPr>
          <w:rFonts w:hint="eastAsia" w:ascii="宋体" w:hAnsi="宋体" w:eastAsia="宋体" w:cs="宋体"/>
          <w:spacing w:val="-1"/>
          <w:sz w:val="24"/>
          <w:szCs w:val="24"/>
          <w:lang w:eastAsia="zh-CN"/>
        </w:rPr>
        <w:t>事项，并积极配合主管机关对事故进行处理。</w:t>
      </w:r>
    </w:p>
    <w:p w14:paraId="71A212EB">
      <w:pPr>
        <w:keepNext w:val="0"/>
        <w:keepLines w:val="0"/>
        <w:pageBreakBefore w:val="0"/>
        <w:wordWrap/>
        <w:overflowPunct/>
        <w:topLinePunct w:val="0"/>
        <w:bidi w:val="0"/>
        <w:spacing w:line="360" w:lineRule="exact"/>
        <w:ind w:right="7"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6.3 在运输过程中出现不能按规定时间送达货物，收货</w:t>
      </w:r>
      <w:r>
        <w:rPr>
          <w:rFonts w:hint="eastAsia" w:ascii="宋体" w:hAnsi="宋体" w:eastAsia="宋体" w:cs="宋体"/>
          <w:spacing w:val="-2"/>
          <w:sz w:val="24"/>
          <w:szCs w:val="24"/>
          <w:lang w:eastAsia="zh-CN"/>
        </w:rPr>
        <w:t>人拒收货物，交货时品种、数量、规格不符等异常情况的，乙方应立即向甲方报告，不得私自处理。</w:t>
      </w:r>
    </w:p>
    <w:p w14:paraId="6A60F991">
      <w:pPr>
        <w:keepNext w:val="0"/>
        <w:keepLines w:val="0"/>
        <w:pageBreakBefore w:val="0"/>
        <w:wordWrap/>
        <w:overflowPunct/>
        <w:topLinePunct w:val="0"/>
        <w:bidi w:val="0"/>
        <w:spacing w:line="360" w:lineRule="exact"/>
        <w:ind w:right="7"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6.4 因乙方处理不当造成损失扩大的，扩大部分的损失</w:t>
      </w:r>
      <w:r>
        <w:rPr>
          <w:rFonts w:hint="eastAsia" w:ascii="宋体" w:hAnsi="宋体" w:eastAsia="宋体" w:cs="宋体"/>
          <w:spacing w:val="-2"/>
          <w:sz w:val="24"/>
          <w:szCs w:val="24"/>
          <w:lang w:eastAsia="zh-CN"/>
        </w:rPr>
        <w:t>由乙方承担全部赔偿</w:t>
      </w:r>
      <w:r>
        <w:rPr>
          <w:rFonts w:hint="eastAsia" w:ascii="宋体" w:hAnsi="宋体" w:eastAsia="宋体" w:cs="宋体"/>
          <w:spacing w:val="-6"/>
          <w:sz w:val="24"/>
          <w:szCs w:val="24"/>
          <w:lang w:eastAsia="zh-CN"/>
        </w:rPr>
        <w:t>责任。</w:t>
      </w:r>
    </w:p>
    <w:p w14:paraId="2823C780">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7.货损、货差及防假</w:t>
      </w:r>
    </w:p>
    <w:p w14:paraId="4D419830">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7.1 承运过程中发生的货物毁损、灭失、数量短</w:t>
      </w:r>
      <w:r>
        <w:rPr>
          <w:rFonts w:hint="eastAsia" w:ascii="宋体" w:hAnsi="宋体" w:eastAsia="宋体" w:cs="宋体"/>
          <w:spacing w:val="-1"/>
          <w:sz w:val="24"/>
          <w:szCs w:val="24"/>
          <w:lang w:eastAsia="zh-CN"/>
        </w:rPr>
        <w:t>少(按照甲方标准认定</w:t>
      </w:r>
      <w:r>
        <w:rPr>
          <w:rFonts w:hint="eastAsia" w:ascii="宋体" w:hAnsi="宋体" w:eastAsia="宋体" w:cs="宋体"/>
          <w:spacing w:val="-30"/>
          <w:sz w:val="24"/>
          <w:szCs w:val="24"/>
          <w:lang w:eastAsia="zh-CN"/>
        </w:rPr>
        <w:t>)，</w:t>
      </w:r>
      <w:r>
        <w:rPr>
          <w:rFonts w:hint="eastAsia" w:ascii="宋体" w:hAnsi="宋体" w:eastAsia="宋体" w:cs="宋体"/>
          <w:spacing w:val="-1"/>
          <w:sz w:val="24"/>
          <w:szCs w:val="24"/>
          <w:lang w:eastAsia="zh-CN"/>
        </w:rPr>
        <w:t>乙方应按货物价值向甲方赔偿货物损失，以及因此带来的其</w:t>
      </w:r>
      <w:r>
        <w:rPr>
          <w:rFonts w:hint="eastAsia" w:ascii="宋体" w:hAnsi="宋体" w:eastAsia="宋体" w:cs="宋体"/>
          <w:spacing w:val="-2"/>
          <w:sz w:val="24"/>
          <w:szCs w:val="24"/>
          <w:lang w:eastAsia="zh-CN"/>
        </w:rPr>
        <w:t>他损失。</w:t>
      </w:r>
    </w:p>
    <w:p w14:paraId="2D07A5AE">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7.2 货损、货差的货物往返运输费由乙方自行承担。</w:t>
      </w:r>
    </w:p>
    <w:p w14:paraId="23A3940F">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7.3 因乙方原因，发生恶意窃取、倒卖和侵占托运货物，造成甲方损失的，乙方应按货物的价值双倍赔偿甲方。</w:t>
      </w:r>
    </w:p>
    <w:p w14:paraId="157A7089">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7.4 乙方应确保承运货物在运输途中不被调换，若发生调换或出现假货的，乙方应按货物价值的十倍向甲方承担赔偿责任，且甲方有权不支付乙方该笔运费并解除本合同。</w:t>
      </w:r>
    </w:p>
    <w:p w14:paraId="70DFFB47">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 xml:space="preserve"> 在每次运费结算时，双方应核对相应的货损和货差金额，核对无误后，从当月运费中扣除。如当月未能核对完毕，自动转为下一账期扣除。</w:t>
      </w:r>
    </w:p>
    <w:p w14:paraId="046C68E8">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8.保险</w:t>
      </w:r>
    </w:p>
    <w:p w14:paraId="36F230FD">
      <w:pPr>
        <w:keepNext w:val="0"/>
        <w:keepLines w:val="0"/>
        <w:pageBreakBefore w:val="0"/>
        <w:wordWrap/>
        <w:overflowPunct/>
        <w:topLinePunct w:val="0"/>
        <w:bidi w:val="0"/>
        <w:spacing w:line="360" w:lineRule="exact"/>
        <w:ind w:right="61"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8.1</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乙方应</w:t>
      </w:r>
      <w:r>
        <w:rPr>
          <w:rFonts w:hint="eastAsia" w:ascii="宋体" w:hAnsi="宋体" w:eastAsia="宋体" w:cs="宋体"/>
          <w:spacing w:val="-2"/>
          <w:sz w:val="24"/>
          <w:szCs w:val="24"/>
          <w:lang w:val="en-US" w:eastAsia="zh-CN"/>
        </w:rPr>
        <w:t>购买保证甲方货物安全的货物运输险，并自</w:t>
      </w:r>
      <w:r>
        <w:rPr>
          <w:rFonts w:hint="eastAsia" w:ascii="宋体" w:hAnsi="宋体" w:eastAsia="宋体" w:cs="宋体"/>
          <w:spacing w:val="-2"/>
          <w:sz w:val="24"/>
          <w:szCs w:val="24"/>
          <w:lang w:eastAsia="zh-CN"/>
        </w:rPr>
        <w:t>行投保承运人责任险、环境</w:t>
      </w:r>
      <w:r>
        <w:rPr>
          <w:rFonts w:hint="eastAsia" w:ascii="宋体" w:hAnsi="宋体" w:eastAsia="宋体" w:cs="宋体"/>
          <w:spacing w:val="-3"/>
          <w:sz w:val="24"/>
          <w:szCs w:val="24"/>
          <w:lang w:eastAsia="zh-CN"/>
        </w:rPr>
        <w:t>责任险(根据</w:t>
      </w:r>
      <w:r>
        <w:rPr>
          <w:rFonts w:hint="eastAsia" w:ascii="宋体" w:hAnsi="宋体" w:eastAsia="宋体" w:cs="宋体"/>
          <w:spacing w:val="-3"/>
          <w:sz w:val="24"/>
          <w:szCs w:val="24"/>
          <w:lang w:val="en-US" w:eastAsia="zh-CN"/>
        </w:rPr>
        <w:t>甲</w:t>
      </w:r>
      <w:r>
        <w:rPr>
          <w:rFonts w:hint="eastAsia" w:ascii="宋体" w:hAnsi="宋体" w:eastAsia="宋体" w:cs="宋体"/>
          <w:spacing w:val="-3"/>
          <w:sz w:val="24"/>
          <w:szCs w:val="24"/>
          <w:lang w:eastAsia="zh-CN"/>
        </w:rPr>
        <w:t>方的要求)和车</w:t>
      </w:r>
      <w:r>
        <w:rPr>
          <w:rFonts w:hint="eastAsia" w:ascii="宋体" w:hAnsi="宋体" w:eastAsia="宋体" w:cs="宋体"/>
          <w:spacing w:val="-1"/>
          <w:sz w:val="24"/>
          <w:szCs w:val="24"/>
          <w:lang w:eastAsia="zh-CN"/>
        </w:rPr>
        <w:t>辆险(含第三者强制性责任险)。</w:t>
      </w:r>
    </w:p>
    <w:p w14:paraId="24B9C698">
      <w:pPr>
        <w:keepNext w:val="0"/>
        <w:keepLines w:val="0"/>
        <w:pageBreakBefore w:val="0"/>
        <w:wordWrap/>
        <w:overflowPunct/>
        <w:topLinePunct w:val="0"/>
        <w:bidi w:val="0"/>
        <w:spacing w:line="360" w:lineRule="exact"/>
        <w:ind w:right="64" w:firstLine="500" w:firstLineChars="200"/>
        <w:jc w:val="both"/>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8.2 因甲方需要乙方安排驻场人员或司机人员的，</w:t>
      </w:r>
      <w:r>
        <w:rPr>
          <w:rFonts w:hint="eastAsia" w:ascii="宋体" w:hAnsi="宋体" w:eastAsia="宋体" w:cs="宋体"/>
          <w:spacing w:val="5"/>
          <w:sz w:val="24"/>
          <w:szCs w:val="24"/>
          <w:lang w:val="en-US" w:eastAsia="zh-CN"/>
        </w:rPr>
        <w:t>乙方</w:t>
      </w:r>
      <w:r>
        <w:rPr>
          <w:rFonts w:hint="eastAsia" w:ascii="宋体" w:hAnsi="宋体" w:eastAsia="宋体" w:cs="宋体"/>
          <w:spacing w:val="5"/>
          <w:sz w:val="24"/>
          <w:szCs w:val="24"/>
          <w:lang w:eastAsia="zh-CN"/>
        </w:rPr>
        <w:t>需提供</w:t>
      </w:r>
      <w:r>
        <w:rPr>
          <w:rFonts w:hint="eastAsia" w:ascii="宋体" w:hAnsi="宋体" w:eastAsia="宋体" w:cs="宋体"/>
          <w:spacing w:val="5"/>
          <w:sz w:val="24"/>
          <w:szCs w:val="24"/>
          <w:lang w:val="en-US" w:eastAsia="zh-CN"/>
        </w:rPr>
        <w:t>驻场人员或司机人员的</w:t>
      </w:r>
      <w:r>
        <w:rPr>
          <w:rFonts w:hint="eastAsia" w:ascii="宋体" w:hAnsi="宋体" w:eastAsia="宋体" w:cs="宋体"/>
          <w:spacing w:val="5"/>
          <w:sz w:val="24"/>
          <w:szCs w:val="24"/>
          <w:lang w:eastAsia="zh-CN"/>
        </w:rPr>
        <w:t>社保缴纳记录和意</w:t>
      </w:r>
      <w:r>
        <w:rPr>
          <w:rFonts w:hint="eastAsia" w:ascii="宋体" w:hAnsi="宋体" w:eastAsia="宋体" w:cs="宋体"/>
          <w:spacing w:val="-4"/>
          <w:sz w:val="24"/>
          <w:szCs w:val="24"/>
          <w:lang w:eastAsia="zh-CN"/>
        </w:rPr>
        <w:t>外保险。</w:t>
      </w:r>
    </w:p>
    <w:p w14:paraId="640F6144">
      <w:pPr>
        <w:keepNext w:val="0"/>
        <w:keepLines w:val="0"/>
        <w:pageBreakBefore w:val="0"/>
        <w:wordWrap/>
        <w:overflowPunct/>
        <w:topLinePunct w:val="0"/>
        <w:bidi w:val="0"/>
        <w:spacing w:line="360" w:lineRule="exact"/>
        <w:ind w:right="64" w:firstLine="496"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8.3</w:t>
      </w:r>
      <w:r>
        <w:rPr>
          <w:rFonts w:hint="eastAsia" w:ascii="宋体" w:hAnsi="宋体" w:eastAsia="宋体" w:cs="宋体"/>
          <w:spacing w:val="28"/>
          <w:sz w:val="24"/>
          <w:szCs w:val="24"/>
          <w:lang w:eastAsia="zh-CN"/>
        </w:rPr>
        <w:t xml:space="preserve"> </w:t>
      </w:r>
      <w:r>
        <w:rPr>
          <w:rFonts w:hint="eastAsia" w:ascii="宋体" w:hAnsi="宋体" w:eastAsia="宋体" w:cs="宋体"/>
          <w:spacing w:val="4"/>
          <w:sz w:val="24"/>
          <w:szCs w:val="24"/>
          <w:lang w:eastAsia="zh-CN"/>
        </w:rPr>
        <w:t>乙方应在本合同签订时将投保单复印件提供给甲方作为合同签约资料</w:t>
      </w:r>
      <w:r>
        <w:rPr>
          <w:rFonts w:hint="eastAsia" w:ascii="宋体" w:hAnsi="宋体" w:eastAsia="宋体" w:cs="宋体"/>
          <w:spacing w:val="-5"/>
          <w:sz w:val="24"/>
          <w:szCs w:val="24"/>
          <w:lang w:eastAsia="zh-CN"/>
        </w:rPr>
        <w:t>备查。</w:t>
      </w:r>
    </w:p>
    <w:p w14:paraId="69700221">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9.运输环境责任</w:t>
      </w:r>
    </w:p>
    <w:p w14:paraId="639A88B6">
      <w:pPr>
        <w:keepNext w:val="0"/>
        <w:keepLines w:val="0"/>
        <w:pageBreakBefore w:val="0"/>
        <w:wordWrap/>
        <w:overflowPunct/>
        <w:topLinePunct w:val="0"/>
        <w:bidi w:val="0"/>
        <w:spacing w:line="360" w:lineRule="exact"/>
        <w:ind w:right="61"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9.1 依据《中华人民共和国固体废物污染环境防治法》</w:t>
      </w:r>
      <w:r>
        <w:rPr>
          <w:rFonts w:hint="eastAsia" w:ascii="宋体" w:hAnsi="宋体" w:eastAsia="宋体" w:cs="宋体"/>
          <w:spacing w:val="-2"/>
          <w:sz w:val="24"/>
          <w:szCs w:val="24"/>
          <w:lang w:eastAsia="zh-CN"/>
        </w:rPr>
        <w:t>，乙方在运输过程中</w:t>
      </w:r>
      <w:r>
        <w:rPr>
          <w:rFonts w:hint="eastAsia" w:ascii="宋体" w:hAnsi="宋体" w:eastAsia="宋体" w:cs="宋体"/>
          <w:spacing w:val="-1"/>
          <w:sz w:val="24"/>
          <w:szCs w:val="24"/>
          <w:lang w:eastAsia="zh-CN"/>
        </w:rPr>
        <w:t>应遵守环境保护责任，防止环境污染事件的发生。</w:t>
      </w:r>
    </w:p>
    <w:p w14:paraId="4E65D07E">
      <w:pPr>
        <w:keepNext w:val="0"/>
        <w:keepLines w:val="0"/>
        <w:pageBreakBefore w:val="0"/>
        <w:wordWrap/>
        <w:overflowPunct/>
        <w:topLinePunct w:val="0"/>
        <w:bidi w:val="0"/>
        <w:spacing w:line="360" w:lineRule="exact"/>
        <w:ind w:right="61"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9.2</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乙方有义务监督装车过程，确保装载方式合理，</w:t>
      </w:r>
      <w:r>
        <w:rPr>
          <w:rFonts w:hint="eastAsia" w:ascii="宋体" w:hAnsi="宋体" w:eastAsia="宋体" w:cs="宋体"/>
          <w:spacing w:val="-3"/>
          <w:sz w:val="24"/>
          <w:szCs w:val="24"/>
          <w:lang w:eastAsia="zh-CN"/>
        </w:rPr>
        <w:t>符合防遗撒、防泄漏的</w:t>
      </w:r>
      <w:r>
        <w:rPr>
          <w:rFonts w:hint="eastAsia" w:ascii="宋体" w:hAnsi="宋体" w:eastAsia="宋体" w:cs="宋体"/>
          <w:spacing w:val="-4"/>
          <w:sz w:val="24"/>
          <w:szCs w:val="24"/>
          <w:lang w:eastAsia="zh-CN"/>
        </w:rPr>
        <w:t>要求。</w:t>
      </w:r>
    </w:p>
    <w:p w14:paraId="0E561D30">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pacing w:val="-1"/>
          <w:sz w:val="24"/>
          <w:szCs w:val="24"/>
          <w:lang w:eastAsia="zh-CN"/>
        </w:rPr>
      </w:pPr>
      <w:r>
        <w:rPr>
          <w:rFonts w:hint="eastAsia" w:ascii="宋体" w:hAnsi="宋体" w:eastAsia="宋体" w:cs="宋体"/>
          <w:spacing w:val="-2"/>
          <w:sz w:val="24"/>
          <w:szCs w:val="24"/>
          <w:lang w:eastAsia="zh-CN"/>
        </w:rPr>
        <w:t>9.3</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乙方应确保装载均匀、捆扎牢固、遮盖严密</w:t>
      </w:r>
      <w:r>
        <w:rPr>
          <w:rFonts w:hint="eastAsia" w:ascii="宋体" w:hAnsi="宋体" w:eastAsia="宋体" w:cs="宋体"/>
          <w:spacing w:val="-3"/>
          <w:sz w:val="24"/>
          <w:szCs w:val="24"/>
          <w:lang w:eastAsia="zh-CN"/>
        </w:rPr>
        <w:t>，在整个运输过程中采取一</w:t>
      </w:r>
      <w:r>
        <w:rPr>
          <w:rFonts w:hint="eastAsia" w:ascii="宋体" w:hAnsi="宋体" w:eastAsia="宋体" w:cs="宋体"/>
          <w:spacing w:val="-1"/>
          <w:sz w:val="24"/>
          <w:szCs w:val="24"/>
          <w:lang w:eastAsia="zh-CN"/>
        </w:rPr>
        <w:t>切必要措施，防止固废渗漏、遗撒、扬散，造成环境污染。</w:t>
      </w:r>
    </w:p>
    <w:p w14:paraId="65287C2E">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9.4</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乙方在运输过程中应尽量规避水源保护区、居民</w:t>
      </w:r>
      <w:r>
        <w:rPr>
          <w:rFonts w:hint="eastAsia" w:ascii="宋体" w:hAnsi="宋体" w:eastAsia="宋体" w:cs="宋体"/>
          <w:spacing w:val="-3"/>
          <w:sz w:val="24"/>
          <w:szCs w:val="24"/>
          <w:lang w:eastAsia="zh-CN"/>
        </w:rPr>
        <w:t>聚居区、风景名胜区等</w:t>
      </w:r>
      <w:r>
        <w:rPr>
          <w:rFonts w:hint="eastAsia" w:ascii="宋体" w:hAnsi="宋体" w:eastAsia="宋体" w:cs="宋体"/>
          <w:spacing w:val="-2"/>
          <w:sz w:val="24"/>
          <w:szCs w:val="24"/>
          <w:lang w:eastAsia="zh-CN"/>
        </w:rPr>
        <w:t>环境敏感区域。</w:t>
      </w:r>
    </w:p>
    <w:p w14:paraId="3BDB4D80">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9.5</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乙方必须将甲方交付的固废运输至双方合同约定</w:t>
      </w:r>
      <w:r>
        <w:rPr>
          <w:rFonts w:hint="eastAsia" w:ascii="宋体" w:hAnsi="宋体" w:eastAsia="宋体" w:cs="宋体"/>
          <w:spacing w:val="-3"/>
          <w:sz w:val="24"/>
          <w:szCs w:val="24"/>
          <w:lang w:eastAsia="zh-CN"/>
        </w:rPr>
        <w:t>的、具备合法资质的处</w:t>
      </w:r>
      <w:r>
        <w:rPr>
          <w:rFonts w:hint="eastAsia" w:ascii="宋体" w:hAnsi="宋体" w:eastAsia="宋体" w:cs="宋体"/>
          <w:spacing w:val="-1"/>
          <w:sz w:val="24"/>
          <w:szCs w:val="24"/>
          <w:lang w:eastAsia="zh-CN"/>
        </w:rPr>
        <w:t>置单位，严禁擅自倾倒、堆放、丢弃、遗撒固废。</w:t>
      </w:r>
    </w:p>
    <w:p w14:paraId="27049FBC">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9.6</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乙方应随车配备必要的应急物资(如沙土、吸附</w:t>
      </w:r>
      <w:r>
        <w:rPr>
          <w:rFonts w:hint="eastAsia" w:ascii="宋体" w:hAnsi="宋体" w:eastAsia="宋体" w:cs="宋体"/>
          <w:spacing w:val="-3"/>
          <w:sz w:val="24"/>
          <w:szCs w:val="24"/>
          <w:lang w:eastAsia="zh-CN"/>
        </w:rPr>
        <w:t>棉、清扫工具等)。若运输途中发生意外事故(如渗漏、翻车、火灾等)，驾驶员必须立即采取紧急措施防止污染扩大，并第一时间向乙方负责人、甲方联系人及事故发生地的生态环</w:t>
      </w:r>
      <w:r>
        <w:rPr>
          <w:rFonts w:hint="eastAsia" w:ascii="宋体" w:hAnsi="宋体" w:eastAsia="宋体" w:cs="宋体"/>
          <w:spacing w:val="-1"/>
          <w:sz w:val="24"/>
          <w:szCs w:val="24"/>
          <w:lang w:eastAsia="zh-CN"/>
        </w:rPr>
        <w:t>境、交通管理等主管部门报告，同时启动应急预案。</w:t>
      </w:r>
    </w:p>
    <w:p w14:paraId="0DDF56BA">
      <w:pPr>
        <w:keepNext w:val="0"/>
        <w:keepLines w:val="0"/>
        <w:pageBreakBefore w:val="0"/>
        <w:wordWrap/>
        <w:overflowPunct/>
        <w:topLinePunct w:val="0"/>
        <w:bidi w:val="0"/>
        <w:spacing w:line="360" w:lineRule="exact"/>
        <w:ind w:right="26"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9.7 因乙方原因(如车辆不合格、操作不当、未按路线行驶、擅自倾倒等)在运输过程中造成固废渗漏、遗撒、丢失或环</w:t>
      </w:r>
      <w:r>
        <w:rPr>
          <w:rFonts w:hint="eastAsia" w:ascii="宋体" w:hAnsi="宋体" w:eastAsia="宋体" w:cs="宋体"/>
          <w:spacing w:val="-2"/>
          <w:sz w:val="24"/>
          <w:szCs w:val="24"/>
          <w:lang w:eastAsia="zh-CN"/>
        </w:rPr>
        <w:t>境污染事件，乙方承担全部清理、</w:t>
      </w:r>
      <w:r>
        <w:rPr>
          <w:rFonts w:hint="eastAsia" w:ascii="宋体" w:hAnsi="宋体" w:eastAsia="宋体" w:cs="宋体"/>
          <w:spacing w:val="-3"/>
          <w:sz w:val="24"/>
          <w:szCs w:val="24"/>
          <w:lang w:eastAsia="zh-CN"/>
        </w:rPr>
        <w:t>处置费用，并负责承担因此产生的全部行政罚款、民事赔偿(包括对第三方造成</w:t>
      </w:r>
      <w:r>
        <w:rPr>
          <w:rFonts w:hint="eastAsia" w:ascii="宋体" w:hAnsi="宋体" w:eastAsia="宋体" w:cs="宋体"/>
          <w:spacing w:val="-1"/>
          <w:sz w:val="24"/>
          <w:szCs w:val="24"/>
          <w:lang w:eastAsia="zh-CN"/>
        </w:rPr>
        <w:t>的损失)及相关法律责任。同时，甲方有权单方面解除合同。</w:t>
      </w:r>
    </w:p>
    <w:p w14:paraId="71F94AE9">
      <w:pPr>
        <w:keepNext w:val="0"/>
        <w:keepLines w:val="0"/>
        <w:pageBreakBefore w:val="0"/>
        <w:wordWrap/>
        <w:overflowPunct/>
        <w:topLinePunct w:val="0"/>
        <w:bidi w:val="0"/>
        <w:spacing w:line="360" w:lineRule="exact"/>
        <w:ind w:right="26"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9.8 因乙方交通事故导致环境污染和清理费用的，由乙方及其保险公司承担相应责任。</w:t>
      </w:r>
    </w:p>
    <w:p w14:paraId="76279B94">
      <w:pPr>
        <w:keepNext w:val="0"/>
        <w:keepLines w:val="0"/>
        <w:pageBreakBefore w:val="0"/>
        <w:wordWrap/>
        <w:overflowPunct/>
        <w:topLinePunct w:val="0"/>
        <w:bidi w:val="0"/>
        <w:spacing w:line="360" w:lineRule="exact"/>
        <w:ind w:right="26"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9.9 本条款遵循“谁产生、谁负责；谁运输、谁担责 ”的原则，明确界定运输环节中的责任划分。</w:t>
      </w:r>
    </w:p>
    <w:p w14:paraId="0A4CADF2">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10.运输安全责任</w:t>
      </w:r>
    </w:p>
    <w:p w14:paraId="67B160C6">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10.1</w:t>
      </w:r>
      <w:r>
        <w:rPr>
          <w:rFonts w:hint="eastAsia" w:ascii="宋体" w:hAnsi="宋体" w:eastAsia="宋体" w:cs="宋体"/>
          <w:spacing w:val="18"/>
          <w:sz w:val="24"/>
          <w:szCs w:val="24"/>
          <w:lang w:eastAsia="zh-CN"/>
        </w:rPr>
        <w:t xml:space="preserve"> </w:t>
      </w:r>
      <w:r>
        <w:rPr>
          <w:rFonts w:hint="eastAsia" w:ascii="宋体" w:hAnsi="宋体" w:eastAsia="宋体" w:cs="宋体"/>
          <w:spacing w:val="1"/>
          <w:sz w:val="24"/>
          <w:szCs w:val="24"/>
          <w:lang w:eastAsia="zh-CN"/>
        </w:rPr>
        <w:t>乙方是本合同项下的安全生产责任主体</w:t>
      </w:r>
      <w:r>
        <w:rPr>
          <w:rFonts w:hint="eastAsia" w:ascii="宋体" w:hAnsi="宋体" w:eastAsia="宋体" w:cs="宋体"/>
          <w:sz w:val="24"/>
          <w:szCs w:val="24"/>
          <w:lang w:eastAsia="zh-CN"/>
        </w:rPr>
        <w:t>，承担安全生产责任。本条所</w:t>
      </w:r>
      <w:r>
        <w:rPr>
          <w:rFonts w:hint="eastAsia" w:ascii="宋体" w:hAnsi="宋体" w:eastAsia="宋体" w:cs="宋体"/>
          <w:spacing w:val="-2"/>
          <w:sz w:val="24"/>
          <w:szCs w:val="24"/>
          <w:lang w:eastAsia="zh-CN"/>
        </w:rPr>
        <w:t>指“责任</w:t>
      </w:r>
      <w:r>
        <w:rPr>
          <w:rFonts w:hint="eastAsia" w:ascii="宋体" w:hAnsi="宋体" w:eastAsia="宋体" w:cs="宋体"/>
          <w:spacing w:val="-72"/>
          <w:sz w:val="24"/>
          <w:szCs w:val="24"/>
          <w:lang w:eastAsia="zh-CN"/>
        </w:rPr>
        <w:t xml:space="preserve"> </w:t>
      </w:r>
      <w:r>
        <w:rPr>
          <w:rFonts w:hint="eastAsia" w:ascii="宋体" w:hAnsi="宋体" w:eastAsia="宋体" w:cs="宋体"/>
          <w:spacing w:val="-2"/>
          <w:sz w:val="24"/>
          <w:szCs w:val="24"/>
          <w:lang w:eastAsia="zh-CN"/>
        </w:rPr>
        <w:t>”包括但不限于民事经济赔偿责任、行政责任、刑事责任等。</w:t>
      </w:r>
    </w:p>
    <w:p w14:paraId="3EDC57D7">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10.2 乙方应独立构建合法、规范、有效且可切实执行的安全生产责任制度以及应急处理机制，明确内部生产责任体系。</w:t>
      </w:r>
    </w:p>
    <w:p w14:paraId="6CBB9EB9">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10.3 乙方应严格执行事前全面防范、事中及时处理、事后责任追究的安全生产义务，确保本合同项目安全完成。</w:t>
      </w:r>
    </w:p>
    <w:p w14:paraId="613582B7">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10.4 乙方应当具备承接货品运输业务的资质，由于不能取得合法资质而给甲方造成的一切损失，均由乙方承担。</w:t>
      </w:r>
    </w:p>
    <w:p w14:paraId="14D96C36">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eastAsia="zh-CN"/>
        </w:rPr>
        <w:t>10.5 乙方承运的车辆应为证件齐全、车况良好、备有消防器材、车厢完好、车厢底板和内壁清洁干净，无可能造成货物损伤的突出物等满足运输货物要求的运营车辆。乙方应定期对车辆进行安全检查，及时消除各类安全隐患，确保车辆技术状况良好，确保车辆灯光齐全，刹车有效，后视镜、防火排气筒等配件完好。</w:t>
      </w:r>
    </w:p>
    <w:p w14:paraId="65376289">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10.6 乙方应严格遵守交通规则和厂内有关规定，严格按照工作范围、行驶路线行驶，严禁超速、超重、超宽。如有违反，甲方或甲方客户有权制止并进行处罚教育。</w:t>
      </w:r>
    </w:p>
    <w:p w14:paraId="3D78BBEE">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10.7 乙方所有的车辆在作业场所提卸货时必须整齐有序停放在指定位置，甲方或甲方客户有权对违规停放的车辆进行处罚。</w:t>
      </w:r>
    </w:p>
    <w:p w14:paraId="461DF134">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10.8 乙方应采取必要措施，保证环境卫生和货物运输安全，防止货物脱落、扬撒等。由于乙方车辆及人员在装卸或运输过程中发生交通安全事故、货物灭失、人员伤亡、损坏道路设施等造成的一切损失及法律责任，概由乙方承担。</w:t>
      </w:r>
    </w:p>
    <w:p w14:paraId="173D7809">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10.9 乙方司机应当具备相应的驾驶资质，具备良好的职业素质和沟通协调能力。乙方应定期对作业人员进行安全培训，教育人员严格遵守交通规则和厂规厂纪，严禁酒后驾驶、疲劳驾驶、野蛮驾驶，严禁乙方车辆私自进入甲方或甲方客户其他生产区域。由此造成事故的，乙方承担全部责任。</w:t>
      </w:r>
    </w:p>
    <w:p w14:paraId="2BCDBFE6">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10.10 乙方工作人员在甲方或甲方客户生产作业范围内必须严格按照要求，正确穿戴劳动防护用品，未经允许不得随便进入生产区域。如发生意外事故，由乙方承担全部责任。</w:t>
      </w:r>
    </w:p>
    <w:p w14:paraId="7E51A31E">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10.11 因乙方车辆发生的责任事故，由乙方承担全部责任。</w:t>
      </w:r>
    </w:p>
    <w:p w14:paraId="775983E0">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10.12 乙方违反本条约定的义务，所造成的交通事故、损害赔偿后果等责任，均由乙方承担。</w:t>
      </w:r>
    </w:p>
    <w:p w14:paraId="1300F663">
      <w:pPr>
        <w:keepNext w:val="0"/>
        <w:keepLines w:val="0"/>
        <w:pageBreakBefore w:val="0"/>
        <w:wordWrap/>
        <w:overflowPunct/>
        <w:topLinePunct w:val="0"/>
        <w:bidi w:val="0"/>
        <w:spacing w:line="360" w:lineRule="exact"/>
        <w:ind w:firstLine="458" w:firstLineChars="200"/>
        <w:jc w:val="both"/>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11.廉洁条款</w:t>
      </w:r>
    </w:p>
    <w:p w14:paraId="2215F79E">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11.1 甲、乙双方在进行商务活动时都必须不折不扣地坚持诚实和道德标准。双方任何人员不得以收受对方、甲方客户、收货人的回扣、礼品或提供娱乐活动，从而有意或无意地获得任何不正当的商业利益。否则，守约方有权终止合同，并追究对方的相关责任。</w:t>
      </w:r>
    </w:p>
    <w:p w14:paraId="63B07182">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11.2 乙方在从事任何与本合同相关的交易行为时，不得以获得任何不正当好处或优势为目的而将任何有价物品或利益传递给任何政府公务人员或雇员，乙方使用甲方所提供的资金而进行的所有付款记录都必须有书面账目，并供甲方随 时查阅。</w:t>
      </w:r>
    </w:p>
    <w:p w14:paraId="18859DC7">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11.3 乙方申明其股东、管理人员及所有员工并无直系亲属在甲方公司或甲方关联公司任职，乙方没有以其他公司的名义申请、参与或承办甲方的其他服务。若有，乙方应在签订本合同时主动向甲方申报释明。否则，甲方有权解除本合同，且无须承担任何违约责任。</w:t>
      </w:r>
    </w:p>
    <w:p w14:paraId="6270540D">
      <w:pPr>
        <w:keepNext w:val="0"/>
        <w:keepLines w:val="0"/>
        <w:pageBreakBefore w:val="0"/>
        <w:widowControl/>
        <w:kinsoku w:val="0"/>
        <w:wordWrap/>
        <w:overflowPunct/>
        <w:topLinePunct w:val="0"/>
        <w:autoSpaceDE w:val="0"/>
        <w:autoSpaceDN w:val="0"/>
        <w:bidi w:val="0"/>
        <w:adjustRightInd w:val="0"/>
        <w:snapToGrid w:val="0"/>
        <w:spacing w:line="360" w:lineRule="exact"/>
        <w:ind w:firstLine="458" w:firstLineChars="200"/>
        <w:jc w:val="both"/>
        <w:textAlignment w:val="baseline"/>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12.保密条款</w:t>
      </w:r>
    </w:p>
    <w:p w14:paraId="38FD3B64">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12.1 双方应当对本合同的内容、因履行</w:t>
      </w:r>
      <w:r>
        <w:rPr>
          <w:rFonts w:hint="eastAsia" w:ascii="宋体" w:hAnsi="宋体" w:eastAsia="宋体" w:cs="宋体"/>
          <w:spacing w:val="1"/>
          <w:sz w:val="24"/>
          <w:szCs w:val="24"/>
          <w:lang w:eastAsia="zh-CN"/>
        </w:rPr>
        <w:t>本合同或在本合同期间获得的或收</w:t>
      </w:r>
      <w:r>
        <w:rPr>
          <w:rFonts w:hint="eastAsia" w:ascii="宋体" w:hAnsi="宋体" w:eastAsia="宋体" w:cs="宋体"/>
          <w:spacing w:val="-3"/>
          <w:sz w:val="24"/>
          <w:szCs w:val="24"/>
          <w:lang w:eastAsia="zh-CN"/>
        </w:rPr>
        <w:t>到的对方的商务、财务、技术、产品的信息、用户资料或其他标明保密的文件或</w:t>
      </w:r>
      <w:r>
        <w:rPr>
          <w:rFonts w:hint="eastAsia" w:ascii="宋体" w:hAnsi="宋体" w:eastAsia="宋体" w:cs="宋体"/>
          <w:spacing w:val="-4"/>
          <w:sz w:val="24"/>
          <w:szCs w:val="24"/>
          <w:lang w:eastAsia="zh-CN"/>
        </w:rPr>
        <w:t>信息的内容(简称“保密资料</w:t>
      </w:r>
      <w:r>
        <w:rPr>
          <w:rFonts w:hint="eastAsia" w:ascii="宋体" w:hAnsi="宋体" w:eastAsia="宋体" w:cs="宋体"/>
          <w:spacing w:val="-84"/>
          <w:sz w:val="24"/>
          <w:szCs w:val="24"/>
          <w:lang w:eastAsia="zh-CN"/>
        </w:rPr>
        <w:t xml:space="preserve"> </w:t>
      </w:r>
      <w:r>
        <w:rPr>
          <w:rFonts w:hint="eastAsia" w:ascii="宋体" w:hAnsi="宋体" w:eastAsia="宋体" w:cs="宋体"/>
          <w:spacing w:val="-4"/>
          <w:sz w:val="24"/>
          <w:szCs w:val="24"/>
          <w:lang w:eastAsia="zh-CN"/>
        </w:rPr>
        <w:t>”)保守秘密，未经信息披露方书面事先同意，不</w:t>
      </w:r>
      <w:r>
        <w:rPr>
          <w:rFonts w:hint="eastAsia" w:ascii="宋体" w:hAnsi="宋体" w:eastAsia="宋体" w:cs="宋体"/>
          <w:spacing w:val="-3"/>
          <w:sz w:val="24"/>
          <w:szCs w:val="24"/>
          <w:lang w:eastAsia="zh-CN"/>
        </w:rPr>
        <w:t>得向本合同以外的任何第三方披露。资料接收方可仅为本合同目的向其确有知悉必要的雇员披露对方提供的保密资料，但同时须指示其雇员遵守本条规定的保密</w:t>
      </w:r>
      <w:r>
        <w:rPr>
          <w:rFonts w:hint="eastAsia" w:ascii="宋体" w:hAnsi="宋体" w:eastAsia="宋体" w:cs="宋体"/>
          <w:spacing w:val="-1"/>
          <w:sz w:val="24"/>
          <w:szCs w:val="24"/>
          <w:lang w:eastAsia="zh-CN"/>
        </w:rPr>
        <w:t>及不披露义务。双方应仅为本合同目的而复制和使用保密资料。</w:t>
      </w:r>
    </w:p>
    <w:p w14:paraId="3F8A08C4">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12.2 除非得到另一方的书面许可，甲乙双方均不得将本合同中的内容及在本合同执行过程中获得的对方的商业信息向任何第三方泄露。</w:t>
      </w:r>
    </w:p>
    <w:p w14:paraId="321A167B">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12.3 任何一方违反保密义务的，违约方应承担对方所遭受的一切直接及间接损失，并在此基础上，额外增加30%的赔偿作为违约金。</w:t>
      </w:r>
    </w:p>
    <w:p w14:paraId="47C57602">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eastAsia="zh-CN"/>
        </w:rPr>
        <w:t>12.4 任何一方于本合同项下的保密义务</w:t>
      </w:r>
      <w:r>
        <w:rPr>
          <w:rFonts w:hint="eastAsia" w:ascii="宋体" w:hAnsi="宋体" w:eastAsia="宋体" w:cs="宋体"/>
          <w:spacing w:val="2"/>
          <w:sz w:val="24"/>
          <w:szCs w:val="24"/>
          <w:lang w:val="en-US" w:eastAsia="zh-CN"/>
        </w:rPr>
        <w:t>不因</w:t>
      </w:r>
      <w:r>
        <w:rPr>
          <w:rFonts w:hint="eastAsia" w:ascii="宋体" w:hAnsi="宋体" w:eastAsia="宋体" w:cs="宋体"/>
          <w:spacing w:val="2"/>
          <w:sz w:val="24"/>
          <w:szCs w:val="24"/>
          <w:lang w:eastAsia="zh-CN"/>
        </w:rPr>
        <w:t>本合同</w:t>
      </w:r>
      <w:r>
        <w:rPr>
          <w:rFonts w:hint="eastAsia" w:ascii="宋体" w:hAnsi="宋体" w:eastAsia="宋体" w:cs="宋体"/>
          <w:spacing w:val="2"/>
          <w:sz w:val="24"/>
          <w:szCs w:val="24"/>
          <w:lang w:val="en-US" w:eastAsia="zh-CN"/>
        </w:rPr>
        <w:t>解除、中止</w:t>
      </w:r>
      <w:r>
        <w:rPr>
          <w:rFonts w:hint="eastAsia" w:ascii="宋体" w:hAnsi="宋体" w:eastAsia="宋体" w:cs="宋体"/>
          <w:spacing w:val="2"/>
          <w:sz w:val="24"/>
          <w:szCs w:val="24"/>
          <w:lang w:eastAsia="zh-CN"/>
        </w:rPr>
        <w:t>或期满</w:t>
      </w:r>
      <w:r>
        <w:rPr>
          <w:rFonts w:hint="eastAsia" w:ascii="宋体" w:hAnsi="宋体" w:eastAsia="宋体" w:cs="宋体"/>
          <w:spacing w:val="2"/>
          <w:sz w:val="24"/>
          <w:szCs w:val="24"/>
          <w:lang w:val="en-US" w:eastAsia="zh-CN"/>
        </w:rPr>
        <w:t>而失效，直至相关保密信息由权利方主动公开或者其他方根据国家机关要求依法公开。</w:t>
      </w:r>
    </w:p>
    <w:p w14:paraId="33EF8F60">
      <w:pPr>
        <w:keepNext w:val="0"/>
        <w:keepLines w:val="0"/>
        <w:pageBreakBefore w:val="0"/>
        <w:widowControl w:val="0"/>
        <w:tabs>
          <w:tab w:val="left" w:pos="840"/>
        </w:tabs>
        <w:kinsoku/>
        <w:wordWrap/>
        <w:overflowPunct/>
        <w:topLinePunct w:val="0"/>
        <w:autoSpaceDE/>
        <w:autoSpaceDN/>
        <w:bidi w:val="0"/>
        <w:adjustRightInd/>
        <w:snapToGrid/>
        <w:spacing w:line="360" w:lineRule="exact"/>
        <w:ind w:firstLine="466"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spacing w:val="-4"/>
          <w:sz w:val="24"/>
          <w:szCs w:val="24"/>
          <w:lang w:val="en-US" w:eastAsia="zh-CN"/>
        </w:rPr>
        <w:t>13.</w:t>
      </w:r>
      <w:r>
        <w:rPr>
          <w:rFonts w:hint="eastAsia" w:ascii="宋体" w:hAnsi="宋体" w:eastAsia="宋体" w:cs="宋体"/>
          <w:b/>
          <w:bCs/>
          <w:spacing w:val="-4"/>
          <w:sz w:val="24"/>
          <w:szCs w:val="24"/>
          <w:lang w:eastAsia="zh-CN"/>
        </w:rPr>
        <w:t>甲方的权利和义务</w:t>
      </w:r>
    </w:p>
    <w:p w14:paraId="02520242">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13.1 </w:t>
      </w:r>
      <w:r>
        <w:rPr>
          <w:rFonts w:hint="eastAsia" w:ascii="宋体" w:hAnsi="宋体" w:eastAsia="宋体" w:cs="宋体"/>
          <w:spacing w:val="2"/>
          <w:sz w:val="24"/>
          <w:szCs w:val="24"/>
          <w:lang w:eastAsia="zh-CN"/>
        </w:rPr>
        <w:t>甲方提前</w:t>
      </w:r>
      <w:r>
        <w:rPr>
          <w:rFonts w:hint="eastAsia" w:ascii="宋体" w:hAnsi="宋体" w:eastAsia="宋体" w:cs="宋体"/>
          <w:spacing w:val="2"/>
          <w:sz w:val="24"/>
          <w:szCs w:val="24"/>
          <w:lang w:val="en-US" w:eastAsia="zh-CN"/>
        </w:rPr>
        <w:t>4小时</w:t>
      </w:r>
      <w:r>
        <w:rPr>
          <w:rFonts w:hint="eastAsia" w:ascii="宋体" w:hAnsi="宋体" w:eastAsia="宋体" w:cs="宋体"/>
          <w:spacing w:val="2"/>
          <w:sz w:val="24"/>
          <w:szCs w:val="24"/>
          <w:lang w:eastAsia="zh-CN"/>
        </w:rPr>
        <w:t>将货物的运输计划报给乙方，</w:t>
      </w:r>
      <w:r>
        <w:rPr>
          <w:rFonts w:hint="eastAsia" w:ascii="宋体" w:hAnsi="宋体" w:eastAsia="宋体" w:cs="宋体"/>
          <w:spacing w:val="2"/>
          <w:sz w:val="24"/>
          <w:szCs w:val="24"/>
          <w:lang w:val="en-US" w:eastAsia="zh-CN"/>
        </w:rPr>
        <w:t>乙方须在3小时内给予响应并给出车辆信息。</w:t>
      </w:r>
    </w:p>
    <w:p w14:paraId="5D42AF66">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13.2 甲方负责督促产废单位</w:t>
      </w:r>
      <w:r>
        <w:rPr>
          <w:rFonts w:hint="eastAsia" w:ascii="宋体" w:hAnsi="宋体" w:eastAsia="宋体" w:cs="宋体"/>
          <w:spacing w:val="2"/>
          <w:sz w:val="24"/>
          <w:szCs w:val="24"/>
          <w:lang w:eastAsia="zh-CN"/>
        </w:rPr>
        <w:t>所有废物包装应完好，</w:t>
      </w:r>
      <w:r>
        <w:rPr>
          <w:rFonts w:hint="eastAsia" w:ascii="宋体" w:hAnsi="宋体" w:eastAsia="宋体" w:cs="宋体"/>
          <w:spacing w:val="2"/>
          <w:sz w:val="24"/>
          <w:szCs w:val="24"/>
          <w:lang w:val="en-US" w:eastAsia="zh-CN"/>
        </w:rPr>
        <w:t>标签标识符合国家规范</w:t>
      </w:r>
      <w:r>
        <w:rPr>
          <w:rFonts w:hint="eastAsia" w:ascii="宋体" w:hAnsi="宋体" w:eastAsia="宋体" w:cs="宋体"/>
          <w:spacing w:val="2"/>
          <w:sz w:val="24"/>
          <w:szCs w:val="24"/>
          <w:lang w:eastAsia="zh-CN"/>
        </w:rPr>
        <w:t>。</w:t>
      </w:r>
    </w:p>
    <w:p w14:paraId="2295639B">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 xml:space="preserve">13.3 </w:t>
      </w:r>
      <w:r>
        <w:rPr>
          <w:rFonts w:hint="eastAsia" w:ascii="宋体" w:hAnsi="宋体" w:eastAsia="宋体" w:cs="宋体"/>
          <w:spacing w:val="2"/>
          <w:sz w:val="24"/>
          <w:szCs w:val="24"/>
          <w:highlight w:val="none"/>
          <w:lang w:eastAsia="zh-CN"/>
        </w:rPr>
        <w:t>甲方应该如实将所运货物的</w:t>
      </w:r>
      <w:r>
        <w:rPr>
          <w:rFonts w:hint="eastAsia" w:ascii="宋体" w:hAnsi="宋体" w:eastAsia="宋体" w:cs="宋体"/>
          <w:spacing w:val="2"/>
          <w:sz w:val="24"/>
          <w:szCs w:val="24"/>
          <w:highlight w:val="none"/>
          <w:lang w:val="en-US" w:eastAsia="zh-CN"/>
        </w:rPr>
        <w:t>相关信息告知</w:t>
      </w:r>
      <w:r>
        <w:rPr>
          <w:rFonts w:hint="eastAsia" w:ascii="宋体" w:hAnsi="宋体" w:eastAsia="宋体" w:cs="宋体"/>
          <w:spacing w:val="2"/>
          <w:sz w:val="24"/>
          <w:szCs w:val="24"/>
          <w:highlight w:val="none"/>
          <w:lang w:eastAsia="zh-CN"/>
        </w:rPr>
        <w:t>乙方，并</w:t>
      </w:r>
      <w:r>
        <w:rPr>
          <w:rFonts w:hint="eastAsia" w:ascii="宋体" w:hAnsi="宋体" w:eastAsia="宋体" w:cs="宋体"/>
          <w:spacing w:val="2"/>
          <w:sz w:val="24"/>
          <w:szCs w:val="24"/>
          <w:highlight w:val="none"/>
          <w:lang w:val="en-US" w:eastAsia="zh-CN"/>
        </w:rPr>
        <w:t>让</w:t>
      </w:r>
      <w:r>
        <w:rPr>
          <w:rFonts w:hint="eastAsia" w:ascii="宋体" w:hAnsi="宋体" w:eastAsia="宋体" w:cs="宋体"/>
          <w:spacing w:val="2"/>
          <w:sz w:val="24"/>
          <w:szCs w:val="24"/>
          <w:highlight w:val="none"/>
          <w:lang w:eastAsia="zh-CN"/>
        </w:rPr>
        <w:t>乙方</w:t>
      </w:r>
      <w:r>
        <w:rPr>
          <w:rFonts w:hint="eastAsia" w:ascii="宋体" w:hAnsi="宋体" w:eastAsia="宋体" w:cs="宋体"/>
          <w:spacing w:val="2"/>
          <w:sz w:val="24"/>
          <w:szCs w:val="24"/>
          <w:highlight w:val="none"/>
          <w:lang w:val="en-US" w:eastAsia="zh-CN"/>
        </w:rPr>
        <w:t>知晓</w:t>
      </w:r>
      <w:r>
        <w:rPr>
          <w:rFonts w:hint="eastAsia" w:ascii="宋体" w:hAnsi="宋体" w:eastAsia="宋体" w:cs="宋体"/>
          <w:spacing w:val="2"/>
          <w:sz w:val="24"/>
          <w:szCs w:val="24"/>
          <w:highlight w:val="none"/>
          <w:lang w:eastAsia="zh-CN"/>
        </w:rPr>
        <w:t>该货物装卸操作注意事项</w:t>
      </w:r>
      <w:r>
        <w:rPr>
          <w:rFonts w:hint="eastAsia" w:ascii="宋体" w:hAnsi="宋体" w:eastAsia="宋体" w:cs="宋体"/>
          <w:spacing w:val="2"/>
          <w:sz w:val="24"/>
          <w:szCs w:val="24"/>
          <w:highlight w:val="none"/>
          <w:lang w:val="en-US" w:eastAsia="zh-CN"/>
        </w:rPr>
        <w:t>。</w:t>
      </w:r>
    </w:p>
    <w:p w14:paraId="4910DEEA">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pacing w:val="2"/>
          <w:sz w:val="24"/>
          <w:szCs w:val="24"/>
          <w:lang w:val="en-US" w:eastAsia="zh-CN"/>
        </w:rPr>
        <w:t>13.4 甲方负责协调乙方进入产废单位后的工作衔接，确保工作效率。</w:t>
      </w:r>
    </w:p>
    <w:p w14:paraId="09BE9938">
      <w:pPr>
        <w:keepNext w:val="0"/>
        <w:keepLines w:val="0"/>
        <w:pageBreakBefore w:val="0"/>
        <w:widowControl w:val="0"/>
        <w:tabs>
          <w:tab w:val="left" w:pos="840"/>
        </w:tabs>
        <w:kinsoku/>
        <w:wordWrap/>
        <w:overflowPunct/>
        <w:topLinePunct w:val="0"/>
        <w:autoSpaceDE/>
        <w:autoSpaceDN/>
        <w:bidi w:val="0"/>
        <w:adjustRightInd/>
        <w:snapToGrid/>
        <w:spacing w:line="360" w:lineRule="exact"/>
        <w:ind w:firstLine="466" w:firstLineChars="200"/>
        <w:textAlignment w:val="auto"/>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14.乙方的权利和义务</w:t>
      </w:r>
    </w:p>
    <w:p w14:paraId="58EB18D5">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 乙方提供相关运输资质和车辆及司机证件给甲方备案使用。乙方为甲方提供货物运输服务，开始运输之前，乙方将车辆的《行驶证》及《道路运输证》复印件盖章后提供给甲方备案。乙方保证其承运货物的车辆状况及车辆的设施配置状况良好，均符合法律法规要求，配备必需的应急处理器材和安全防护设施设备。乙方必须具有国家规定的相关资质，且安排具有相应资质的司机、车辆进行运输，乙方因无相应资质而导致的相关责任，由乙方全部承担。</w:t>
      </w:r>
    </w:p>
    <w:p w14:paraId="5F0C0950">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14.2 乙方派出的车辆必须符合一般固废转运的配置、标识等要求；驾驶员、押运员必须具备相应一般固废运输从业资质，证件必须在有效期内，相关服务人员需要提供一份复印件给甲方备案。</w:t>
      </w:r>
    </w:p>
    <w:p w14:paraId="0FA3C369">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14.3 运输时间、运输地点、运输路线应以甲方派车信息为准，未征得甲方允许乙方不得随意更改。乙方在运输货物时，应当遵守货物运输线路、时间、速度方面的有关规定，确保将货物安全、及时、无损运抵指定地点，乙方需为所运输的货物购买相应的货物运输保险。</w:t>
      </w:r>
    </w:p>
    <w:p w14:paraId="71A32C14">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14.4 为保证产废企业产生的废物及时安全转移，乙方应指定专人负责与甲方对接。</w:t>
      </w:r>
    </w:p>
    <w:p w14:paraId="35A2A29A">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14.5 乙方承运人员必须服从甲方的管理，乙方在运输过程中必须严格执行相关法律法规和危废转移联单制度，甲方有权全程跟踪监督。</w:t>
      </w:r>
    </w:p>
    <w:p w14:paraId="37118E5F">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14.6 乙方承运的货物必须保证全部运抵甲方公司，中途不得倾倒，不能跑冒滴漏。</w:t>
      </w:r>
    </w:p>
    <w:p w14:paraId="1A3F7E61">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14.7 货物自装车后，货物的丢失、雨淋、污染、破损、事故、安全、环保等一切经济损失及责任由乙方承担。</w:t>
      </w:r>
    </w:p>
    <w:p w14:paraId="3D777896">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14.8 如果在运输途中发生意外事故，事故所造成的人员伤亡及财产损失由乙方承担全部责任。且乙方必须第一时间通知甲方。</w:t>
      </w:r>
    </w:p>
    <w:p w14:paraId="46816E22">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14.9 如果发生火灾，根据货物的性质采取相应的灭火措施。如根据性质不能用水灭火的，因使用水灭火而造成环境污染及其他损失的，责任由乙方承担。</w:t>
      </w:r>
    </w:p>
    <w:p w14:paraId="74639AE9">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14.10 乙方需安全及时将货物送达指定地点，严禁专用车辆违反国家有关规定超载、超限运输。货物在运输途中因超载、超限等违法行为而导致的装卸货、罚款、找车转运等费用均由乙方承担。</w:t>
      </w:r>
    </w:p>
    <w:p w14:paraId="4D1B3A6C">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14.11 乙方以甲方负责调度车辆的人员开具的派车单或信息为准，不得私自承接产废单位或业务员的运输申请。</w:t>
      </w:r>
    </w:p>
    <w:p w14:paraId="459D1660">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14.12 乙方应保证运输车辆工作正常及BDS定位系统工作正常，确保甲方能随时掌握车辆运行情况。</w:t>
      </w:r>
    </w:p>
    <w:p w14:paraId="0B32C06C">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14.13 对包装不合规的危险废物乙方有权拒绝装车，装车后的危险废物对车辆造成腐蚀、污染等损坏的，乙方自行承担相应责任。</w:t>
      </w:r>
    </w:p>
    <w:p w14:paraId="3F59A8F7">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14.14 乙方对运输过程中发生的交通责任和环境责任负全责，应保证所运货物无短缺、无遗失，如有上述事件发生，乙方应当承担全部赔偿责任。</w:t>
      </w:r>
    </w:p>
    <w:p w14:paraId="629980D6">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1</w:t>
      </w:r>
      <w:r>
        <w:rPr>
          <w:rFonts w:hint="eastAsia" w:ascii="宋体" w:hAnsi="宋体" w:eastAsia="宋体" w:cs="宋体"/>
          <w:b/>
          <w:bCs/>
          <w:spacing w:val="-4"/>
          <w:sz w:val="24"/>
          <w:szCs w:val="24"/>
          <w:lang w:val="en-US" w:eastAsia="zh-CN"/>
        </w:rPr>
        <w:t>5</w:t>
      </w:r>
      <w:r>
        <w:rPr>
          <w:rFonts w:hint="eastAsia" w:ascii="宋体" w:hAnsi="宋体" w:eastAsia="宋体" w:cs="宋体"/>
          <w:b/>
          <w:bCs/>
          <w:spacing w:val="-4"/>
          <w:sz w:val="24"/>
          <w:szCs w:val="24"/>
          <w:lang w:eastAsia="zh-CN"/>
        </w:rPr>
        <w:t>.违约责任</w:t>
      </w:r>
    </w:p>
    <w:p w14:paraId="618BC437">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.1</w:t>
      </w:r>
      <w:r>
        <w:rPr>
          <w:rFonts w:hint="eastAsia" w:ascii="宋体" w:hAnsi="宋体" w:eastAsia="宋体" w:cs="宋体"/>
          <w:spacing w:val="18"/>
          <w:sz w:val="24"/>
          <w:szCs w:val="24"/>
          <w:lang w:eastAsia="zh-CN"/>
        </w:rPr>
        <w:t xml:space="preserve"> </w:t>
      </w:r>
      <w:r>
        <w:rPr>
          <w:rFonts w:hint="eastAsia" w:ascii="宋体" w:hAnsi="宋体" w:eastAsia="宋体" w:cs="宋体"/>
          <w:spacing w:val="1"/>
          <w:sz w:val="24"/>
          <w:szCs w:val="24"/>
          <w:lang w:eastAsia="zh-CN"/>
        </w:rPr>
        <w:t>乙方未按甲方要求完成运输或拒绝运输</w:t>
      </w:r>
      <w:r>
        <w:rPr>
          <w:rFonts w:hint="eastAsia" w:ascii="宋体" w:hAnsi="宋体" w:eastAsia="宋体" w:cs="宋体"/>
          <w:sz w:val="24"/>
          <w:szCs w:val="24"/>
          <w:lang w:eastAsia="zh-CN"/>
        </w:rPr>
        <w:t>，甲方有权另行安排运输，如</w:t>
      </w:r>
      <w:r>
        <w:rPr>
          <w:rFonts w:hint="eastAsia" w:ascii="宋体" w:hAnsi="宋体" w:eastAsia="宋体" w:cs="宋体"/>
          <w:spacing w:val="-3"/>
          <w:sz w:val="24"/>
          <w:szCs w:val="24"/>
          <w:lang w:eastAsia="zh-CN"/>
        </w:rPr>
        <w:t>运输费用高出原定运价的，则两者之间的运输差价由乙方承担。若因此造成甲方延期交货的，乙方按本合同约定的延期交货责任向甲方承担违约责任，同时乙方</w:t>
      </w:r>
      <w:r>
        <w:rPr>
          <w:rFonts w:hint="eastAsia" w:ascii="宋体" w:hAnsi="宋体" w:eastAsia="宋体" w:cs="宋体"/>
          <w:spacing w:val="-1"/>
          <w:sz w:val="24"/>
          <w:szCs w:val="24"/>
          <w:lang w:eastAsia="zh-CN"/>
        </w:rPr>
        <w:t>需承担甲方由此遭受的各种损失。</w:t>
      </w:r>
    </w:p>
    <w:p w14:paraId="4C558963">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.2 乙方当月出现两次以上运力不足情况的，甲方有权解除本合同，乙方支付的履约保证金不予退还。</w:t>
      </w:r>
    </w:p>
    <w:p w14:paraId="08CFBA1A">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.3 乙方不得拒绝运输，乙方拒绝运输的，甲方有权解除本合同，乙方支付的履约保证金不予退还。</w:t>
      </w:r>
    </w:p>
    <w:p w14:paraId="2F53B0FE">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.4 未经甲方书面同意，乙方不得转包合同业务。否则，甲方有权解除本合同，并拒付所有未付给乙方的运费。若因乙方转包第三人给甲方造成的一切经济损失，概由乙方承担。</w:t>
      </w:r>
    </w:p>
    <w:p w14:paraId="1C883A79">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.5 乙方应按合同规定的时间和要求将货物送达甲方指定收货地点，因乙方原因造成延迟到达，乙方按500元/天承担违约金，延迟超过(含)2 天，乙方承担当次运费的30%作为违约金并赔偿给甲方造成的损失，违约金由甲方在乙方当月应收运费中扣除。</w:t>
      </w:r>
    </w:p>
    <w:p w14:paraId="3BB885CC">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val="en-US" w:eastAsia="zh-CN"/>
        </w:rPr>
        <w:t xml:space="preserve">15.6 </w:t>
      </w:r>
      <w:r>
        <w:rPr>
          <w:rFonts w:hint="eastAsia" w:ascii="宋体" w:hAnsi="宋体" w:eastAsia="宋体" w:cs="宋体"/>
          <w:spacing w:val="1"/>
          <w:sz w:val="24"/>
          <w:szCs w:val="24"/>
          <w:lang w:eastAsia="zh-CN"/>
        </w:rPr>
        <w:t>乙方按照派车单到达产废单位，由于非乙方的原因造成无法装车，甲方应承担乙方相应的误工损失。</w:t>
      </w:r>
    </w:p>
    <w:p w14:paraId="2DD1C5C0">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 xml:space="preserve">7 </w:t>
      </w:r>
      <w:r>
        <w:rPr>
          <w:rFonts w:hint="eastAsia" w:ascii="宋体" w:hAnsi="宋体" w:eastAsia="宋体" w:cs="宋体"/>
          <w:spacing w:val="1"/>
          <w:sz w:val="24"/>
          <w:szCs w:val="24"/>
          <w:lang w:eastAsia="zh-CN"/>
        </w:rPr>
        <w:t>双方必须严格遵循本合同的各项约定。若任何一方违反合同规定，均应承担相应的责任。</w:t>
      </w:r>
    </w:p>
    <w:p w14:paraId="02259E5C">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8</w:t>
      </w:r>
      <w:r>
        <w:rPr>
          <w:rFonts w:hint="eastAsia" w:ascii="宋体" w:hAnsi="宋体" w:eastAsia="宋体" w:cs="宋体"/>
          <w:spacing w:val="1"/>
          <w:sz w:val="24"/>
          <w:szCs w:val="24"/>
          <w:lang w:eastAsia="zh-CN"/>
        </w:rPr>
        <w:t xml:space="preserve"> 本合同</w:t>
      </w:r>
      <w:r>
        <w:rPr>
          <w:rFonts w:hint="eastAsia" w:ascii="宋体" w:hAnsi="宋体" w:eastAsia="宋体" w:cs="宋体"/>
          <w:spacing w:val="1"/>
          <w:sz w:val="24"/>
          <w:szCs w:val="24"/>
          <w:lang w:val="en-US" w:eastAsia="zh-CN"/>
        </w:rPr>
        <w:t>及附件</w:t>
      </w:r>
      <w:r>
        <w:rPr>
          <w:rFonts w:hint="eastAsia" w:ascii="宋体" w:hAnsi="宋体" w:eastAsia="宋体" w:cs="宋体"/>
          <w:spacing w:val="1"/>
          <w:sz w:val="24"/>
          <w:szCs w:val="24"/>
          <w:lang w:eastAsia="zh-CN"/>
        </w:rPr>
        <w:t>约定的违约责任可叠加适用。</w:t>
      </w:r>
    </w:p>
    <w:p w14:paraId="24BC96D5">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15.9 甲方为制止乙方违约行为及维护自身合法权益所产生的合理费用由乙方承担，包括但不限于律师费、诉讼费、调查取证费、保全费、保全担保费等费用。</w:t>
      </w:r>
    </w:p>
    <w:p w14:paraId="478A2871">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1</w:t>
      </w:r>
      <w:r>
        <w:rPr>
          <w:rFonts w:hint="eastAsia" w:ascii="宋体" w:hAnsi="宋体" w:eastAsia="宋体" w:cs="宋体"/>
          <w:b/>
          <w:bCs/>
          <w:spacing w:val="-4"/>
          <w:sz w:val="24"/>
          <w:szCs w:val="24"/>
          <w:lang w:val="en-US" w:eastAsia="zh-CN"/>
        </w:rPr>
        <w:t>6</w:t>
      </w:r>
      <w:r>
        <w:rPr>
          <w:rFonts w:hint="eastAsia" w:ascii="宋体" w:hAnsi="宋体" w:eastAsia="宋体" w:cs="宋体"/>
          <w:b/>
          <w:bCs/>
          <w:spacing w:val="-4"/>
          <w:sz w:val="24"/>
          <w:szCs w:val="24"/>
          <w:lang w:eastAsia="zh-CN"/>
        </w:rPr>
        <w:t>.不可抗力</w:t>
      </w:r>
    </w:p>
    <w:p w14:paraId="0125DA0C">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16.1 构成不可抗力事件应同时具备的条件：</w:t>
      </w:r>
    </w:p>
    <w:p w14:paraId="32D3D81D">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16.1.1 事件是在签订合同以后发生的；</w:t>
      </w:r>
    </w:p>
    <w:p w14:paraId="643DB03E">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16.1.2 事件是当事人所不能预见、不能避免和不可控制的；</w:t>
      </w:r>
    </w:p>
    <w:p w14:paraId="30C9AFCE">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16.1.3 事件的发生没有当事人疏忽或过失等主观因素。</w:t>
      </w:r>
    </w:p>
    <w:p w14:paraId="12F82F2E">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16.2 不可抗力事件主要包括两种情况：</w:t>
      </w:r>
    </w:p>
    <w:p w14:paraId="1CDB4C6C">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16.2.1 自然力量引起的，如水灾、风灾、旱灾、地震等；</w:t>
      </w:r>
    </w:p>
    <w:p w14:paraId="5E062A47">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16.2.2 社会原因引起的，如战争、封锁、政府禁令等。</w:t>
      </w:r>
    </w:p>
    <w:p w14:paraId="681A4B5B">
      <w:pPr>
        <w:keepNext w:val="0"/>
        <w:keepLines w:val="0"/>
        <w:pageBreakBefore w:val="0"/>
        <w:wordWrap/>
        <w:overflowPunct/>
        <w:topLinePunct w:val="0"/>
        <w:bidi w:val="0"/>
        <w:spacing w:line="360" w:lineRule="exact"/>
        <w:ind w:right="35"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.3</w:t>
      </w:r>
      <w:r>
        <w:rPr>
          <w:rFonts w:hint="eastAsia" w:ascii="宋体" w:hAnsi="宋体" w:eastAsia="宋体" w:cs="宋体"/>
          <w:spacing w:val="28"/>
          <w:sz w:val="24"/>
          <w:szCs w:val="24"/>
          <w:lang w:eastAsia="zh-CN"/>
        </w:rPr>
        <w:t xml:space="preserve"> </w:t>
      </w:r>
      <w:r>
        <w:rPr>
          <w:rFonts w:hint="eastAsia" w:ascii="宋体" w:hAnsi="宋体" w:eastAsia="宋体" w:cs="宋体"/>
          <w:sz w:val="24"/>
          <w:szCs w:val="24"/>
          <w:lang w:eastAsia="zh-CN"/>
        </w:rPr>
        <w:t>由于不可抗力事件，致使直接影响合同的履行或者不能按约定的条件</w:t>
      </w:r>
      <w:r>
        <w:rPr>
          <w:rFonts w:hint="eastAsia" w:ascii="宋体" w:hAnsi="宋体" w:eastAsia="宋体" w:cs="宋体"/>
          <w:spacing w:val="1"/>
          <w:sz w:val="24"/>
          <w:szCs w:val="24"/>
          <w:lang w:eastAsia="zh-CN"/>
        </w:rPr>
        <w:t xml:space="preserve"> </w:t>
      </w:r>
      <w:r>
        <w:rPr>
          <w:rFonts w:hint="eastAsia" w:ascii="宋体" w:hAnsi="宋体" w:eastAsia="宋体" w:cs="宋体"/>
          <w:spacing w:val="-2"/>
          <w:sz w:val="24"/>
          <w:szCs w:val="24"/>
          <w:lang w:eastAsia="zh-CN"/>
        </w:rPr>
        <w:t>履行时，遇有上述不可抗力事件的一方，应立即将事件情况通知对方，并应在</w:t>
      </w:r>
      <w:r>
        <w:rPr>
          <w:rFonts w:hint="eastAsia" w:ascii="宋体" w:hAnsi="宋体" w:eastAsia="宋体" w:cs="宋体"/>
          <w:spacing w:val="-38"/>
          <w:sz w:val="24"/>
          <w:szCs w:val="24"/>
          <w:lang w:val="en-US" w:eastAsia="zh-CN"/>
        </w:rPr>
        <w:t>5</w:t>
      </w:r>
      <w:r>
        <w:rPr>
          <w:rFonts w:hint="eastAsia" w:ascii="宋体" w:hAnsi="宋体" w:eastAsia="宋体" w:cs="宋体"/>
          <w:spacing w:val="-3"/>
          <w:sz w:val="24"/>
          <w:szCs w:val="24"/>
          <w:lang w:eastAsia="zh-CN"/>
        </w:rPr>
        <w:t>日内，提供事件详情及合同不能履行，或者部分不能履行或者需要延期履</w:t>
      </w:r>
      <w:r>
        <w:rPr>
          <w:rFonts w:hint="eastAsia" w:ascii="宋体" w:hAnsi="宋体" w:eastAsia="宋体" w:cs="宋体"/>
          <w:spacing w:val="-4"/>
          <w:sz w:val="24"/>
          <w:szCs w:val="24"/>
          <w:lang w:eastAsia="zh-CN"/>
        </w:rPr>
        <w:t>行的理</w:t>
      </w:r>
      <w:r>
        <w:rPr>
          <w:rFonts w:hint="eastAsia" w:ascii="宋体" w:hAnsi="宋体" w:eastAsia="宋体" w:cs="宋体"/>
          <w:spacing w:val="-2"/>
          <w:sz w:val="24"/>
          <w:szCs w:val="24"/>
          <w:lang w:eastAsia="zh-CN"/>
        </w:rPr>
        <w:t>由和有效证明文件。</w:t>
      </w:r>
    </w:p>
    <w:p w14:paraId="42DEF0C5">
      <w:pPr>
        <w:keepNext w:val="0"/>
        <w:keepLines w:val="0"/>
        <w:pageBreakBefore w:val="0"/>
        <w:wordWrap/>
        <w:overflowPunct/>
        <w:topLinePunct w:val="0"/>
        <w:bidi w:val="0"/>
        <w:spacing w:line="360" w:lineRule="exact"/>
        <w:ind w:right="35"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.4 不可抗力事件发生后，遇有不可抗力事件的一方应及时采取合理措施 尽量减少不可抗力事件的影响，尽可能在最短时间内恢复本合同的履行。</w:t>
      </w:r>
    </w:p>
    <w:p w14:paraId="65D3E7AF">
      <w:pPr>
        <w:keepNext w:val="0"/>
        <w:keepLines w:val="0"/>
        <w:pageBreakBefore w:val="0"/>
        <w:wordWrap/>
        <w:overflowPunct/>
        <w:topLinePunct w:val="0"/>
        <w:bidi w:val="0"/>
        <w:spacing w:line="360" w:lineRule="exact"/>
        <w:ind w:right="35"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.5 按照不可抗力事件对履行合同影响的程度，由双方协商决定是否解除合同，或部分免除履行合同的责任，或延长履行合同。</w:t>
      </w:r>
    </w:p>
    <w:p w14:paraId="76D26E7A">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w:t>
      </w:r>
      <w:r>
        <w:rPr>
          <w:rFonts w:hint="eastAsia" w:ascii="宋体" w:hAnsi="宋体" w:eastAsia="宋体" w:cs="宋体"/>
          <w:b/>
          <w:bCs/>
          <w:spacing w:val="-3"/>
          <w:sz w:val="24"/>
          <w:szCs w:val="24"/>
          <w:lang w:val="en-US" w:eastAsia="zh-CN"/>
        </w:rPr>
        <w:t>7</w:t>
      </w:r>
      <w:r>
        <w:rPr>
          <w:rFonts w:hint="eastAsia" w:ascii="宋体" w:hAnsi="宋体" w:eastAsia="宋体" w:cs="宋体"/>
          <w:b/>
          <w:bCs/>
          <w:spacing w:val="-3"/>
          <w:sz w:val="24"/>
          <w:szCs w:val="24"/>
          <w:lang w:eastAsia="zh-CN"/>
        </w:rPr>
        <w:t>.权利保留条款</w:t>
      </w:r>
    </w:p>
    <w:p w14:paraId="216CED2B">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甲、乙任何一方延迟或未行使本合同中的权利，都不应被认为是一种放弃，任何单一或部分行使权利的行为也不认为将排除该权利的全部行使，且应当仅视</w:t>
      </w:r>
      <w:r>
        <w:rPr>
          <w:rFonts w:hint="eastAsia" w:ascii="宋体" w:hAnsi="宋体" w:eastAsia="宋体" w:cs="宋体"/>
          <w:spacing w:val="-1"/>
          <w:sz w:val="24"/>
          <w:szCs w:val="24"/>
          <w:lang w:eastAsia="zh-CN"/>
        </w:rPr>
        <w:t>为对特定事件的适用，而非今后任何事件的适用。</w:t>
      </w:r>
    </w:p>
    <w:p w14:paraId="3B622A82">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w:t>
      </w:r>
      <w:r>
        <w:rPr>
          <w:rFonts w:hint="eastAsia" w:ascii="宋体" w:hAnsi="宋体" w:eastAsia="宋体" w:cs="宋体"/>
          <w:b/>
          <w:bCs/>
          <w:spacing w:val="-3"/>
          <w:sz w:val="24"/>
          <w:szCs w:val="24"/>
          <w:lang w:val="en-US" w:eastAsia="zh-CN"/>
        </w:rPr>
        <w:t>8</w:t>
      </w:r>
      <w:r>
        <w:rPr>
          <w:rFonts w:hint="eastAsia" w:ascii="宋体" w:hAnsi="宋体" w:eastAsia="宋体" w:cs="宋体"/>
          <w:b/>
          <w:bCs/>
          <w:spacing w:val="-3"/>
          <w:sz w:val="24"/>
          <w:szCs w:val="24"/>
          <w:lang w:eastAsia="zh-CN"/>
        </w:rPr>
        <w:t>.合同终止与解除</w:t>
      </w:r>
    </w:p>
    <w:p w14:paraId="585AA69F">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.1 本合同因下列事项而终止：</w:t>
      </w:r>
    </w:p>
    <w:p w14:paraId="36728BDF">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.1.1 合同期限届满；</w:t>
      </w:r>
    </w:p>
    <w:p w14:paraId="71849A2B">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0" w:firstLineChars="200"/>
        <w:jc w:val="both"/>
        <w:textAlignment w:val="baseline"/>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1</w:t>
      </w:r>
      <w:r>
        <w:rPr>
          <w:rFonts w:hint="eastAsia" w:ascii="宋体" w:hAnsi="宋体" w:eastAsia="宋体" w:cs="宋体"/>
          <w:spacing w:val="-5"/>
          <w:sz w:val="24"/>
          <w:szCs w:val="24"/>
          <w:lang w:val="en-US" w:eastAsia="zh-CN"/>
        </w:rPr>
        <w:t>8</w:t>
      </w:r>
      <w:r>
        <w:rPr>
          <w:rFonts w:hint="eastAsia" w:ascii="宋体" w:hAnsi="宋体" w:eastAsia="宋体" w:cs="宋体"/>
          <w:spacing w:val="-5"/>
          <w:sz w:val="24"/>
          <w:szCs w:val="24"/>
          <w:lang w:eastAsia="zh-CN"/>
        </w:rPr>
        <w:t xml:space="preserve">.1.2 </w:t>
      </w:r>
      <w:r>
        <w:rPr>
          <w:rFonts w:hint="eastAsia" w:ascii="宋体" w:hAnsi="宋体" w:eastAsia="宋体" w:cs="宋体"/>
          <w:spacing w:val="-5"/>
          <w:sz w:val="24"/>
          <w:szCs w:val="24"/>
          <w:lang w:val="en-US" w:eastAsia="zh-CN"/>
        </w:rPr>
        <w:t>乙方</w:t>
      </w:r>
      <w:r>
        <w:rPr>
          <w:rFonts w:hint="eastAsia" w:ascii="宋体" w:hAnsi="宋体" w:eastAsia="宋体" w:cs="宋体"/>
          <w:spacing w:val="-5"/>
          <w:sz w:val="24"/>
          <w:szCs w:val="24"/>
          <w:lang w:eastAsia="zh-CN"/>
        </w:rPr>
        <w:t>因业务变化，提出中途终止合同的，应提前一个月书面通知</w:t>
      </w:r>
      <w:r>
        <w:rPr>
          <w:rFonts w:hint="eastAsia" w:ascii="宋体" w:hAnsi="宋体" w:eastAsia="宋体" w:cs="宋体"/>
          <w:spacing w:val="-5"/>
          <w:sz w:val="24"/>
          <w:szCs w:val="24"/>
          <w:lang w:val="en-US" w:eastAsia="zh-CN"/>
        </w:rPr>
        <w:t>甲</w:t>
      </w:r>
      <w:r>
        <w:rPr>
          <w:rFonts w:hint="eastAsia" w:ascii="宋体" w:hAnsi="宋体" w:eastAsia="宋体" w:cs="宋体"/>
          <w:spacing w:val="-5"/>
          <w:sz w:val="24"/>
          <w:szCs w:val="24"/>
          <w:lang w:eastAsia="zh-CN"/>
        </w:rPr>
        <w:t>方；</w:t>
      </w:r>
    </w:p>
    <w:p w14:paraId="70DB7011">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.1.3 因不可抗力致使合同目的不能实现；</w:t>
      </w:r>
    </w:p>
    <w:p w14:paraId="3E8DD690">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0"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1</w:t>
      </w:r>
      <w:r>
        <w:rPr>
          <w:rFonts w:hint="eastAsia" w:ascii="宋体" w:hAnsi="宋体" w:eastAsia="宋体" w:cs="宋体"/>
          <w:spacing w:val="-5"/>
          <w:sz w:val="24"/>
          <w:szCs w:val="24"/>
          <w:lang w:val="en-US" w:eastAsia="zh-CN"/>
        </w:rPr>
        <w:t>8</w:t>
      </w:r>
      <w:r>
        <w:rPr>
          <w:rFonts w:hint="eastAsia" w:ascii="宋体" w:hAnsi="宋体" w:eastAsia="宋体" w:cs="宋体"/>
          <w:spacing w:val="-5"/>
          <w:sz w:val="24"/>
          <w:szCs w:val="24"/>
          <w:lang w:eastAsia="zh-CN"/>
        </w:rPr>
        <w:t>.1.4</w:t>
      </w:r>
      <w:r>
        <w:rPr>
          <w:rFonts w:hint="eastAsia" w:ascii="宋体" w:hAnsi="宋体" w:eastAsia="宋体" w:cs="宋体"/>
          <w:spacing w:val="28"/>
          <w:w w:val="101"/>
          <w:sz w:val="24"/>
          <w:szCs w:val="24"/>
          <w:lang w:eastAsia="zh-CN"/>
        </w:rPr>
        <w:t xml:space="preserve"> </w:t>
      </w:r>
      <w:r>
        <w:rPr>
          <w:rFonts w:hint="eastAsia" w:ascii="宋体" w:hAnsi="宋体" w:eastAsia="宋体" w:cs="宋体"/>
          <w:spacing w:val="-5"/>
          <w:sz w:val="24"/>
          <w:szCs w:val="24"/>
          <w:lang w:eastAsia="zh-CN"/>
        </w:rPr>
        <w:t>甲方需要终止本合同的，经甲方书面通知送达乙方之时，本合同即终</w:t>
      </w:r>
      <w:r>
        <w:rPr>
          <w:rFonts w:hint="eastAsia" w:ascii="宋体" w:hAnsi="宋体" w:eastAsia="宋体" w:cs="宋体"/>
          <w:spacing w:val="-6"/>
          <w:sz w:val="24"/>
          <w:szCs w:val="24"/>
          <w:lang w:eastAsia="zh-CN"/>
        </w:rPr>
        <w:t>止；</w:t>
      </w:r>
      <w:r>
        <w:rPr>
          <w:rFonts w:hint="eastAsia" w:ascii="宋体" w:hAnsi="宋体" w:eastAsia="宋体" w:cs="宋体"/>
          <w:spacing w:val="-4"/>
          <w:sz w:val="24"/>
          <w:szCs w:val="24"/>
          <w:lang w:eastAsia="zh-CN"/>
        </w:rPr>
        <w:t>乙方在签署本合同之时已明确知悉该条款内容并完全认可。甲方在行使该条</w:t>
      </w:r>
      <w:r>
        <w:rPr>
          <w:rFonts w:hint="eastAsia" w:ascii="宋体" w:hAnsi="宋体" w:eastAsia="宋体" w:cs="宋体"/>
          <w:spacing w:val="-1"/>
          <w:sz w:val="24"/>
          <w:szCs w:val="24"/>
          <w:lang w:eastAsia="zh-CN"/>
        </w:rPr>
        <w:t>款权利时，乙方不得再以格式条款为由主张该条款无效；</w:t>
      </w:r>
    </w:p>
    <w:p w14:paraId="09F48EFB">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.1.5 本合同约定的其他情形。</w:t>
      </w:r>
    </w:p>
    <w:p w14:paraId="3064F7DA">
      <w:pPr>
        <w:keepNext w:val="0"/>
        <w:keepLines w:val="0"/>
        <w:pageBreakBefore w:val="0"/>
        <w:wordWrap/>
        <w:overflowPunct/>
        <w:topLinePunct w:val="0"/>
        <w:bidi w:val="0"/>
        <w:spacing w:line="360" w:lineRule="exact"/>
        <w:ind w:right="80" w:firstLine="488"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.2 有下列情形之一，甲方有权解除本</w:t>
      </w:r>
      <w:r>
        <w:rPr>
          <w:rFonts w:hint="eastAsia" w:ascii="宋体" w:hAnsi="宋体" w:eastAsia="宋体" w:cs="宋体"/>
          <w:spacing w:val="1"/>
          <w:sz w:val="24"/>
          <w:szCs w:val="24"/>
          <w:lang w:eastAsia="zh-CN"/>
        </w:rPr>
        <w:t>合同，并要求乙方承担相应违约责</w:t>
      </w:r>
      <w:r>
        <w:rPr>
          <w:rFonts w:hint="eastAsia" w:ascii="宋体" w:hAnsi="宋体" w:eastAsia="宋体" w:cs="宋体"/>
          <w:spacing w:val="-5"/>
          <w:sz w:val="24"/>
          <w:szCs w:val="24"/>
          <w:lang w:eastAsia="zh-CN"/>
        </w:rPr>
        <w:t>任：</w:t>
      </w:r>
    </w:p>
    <w:p w14:paraId="3B9B7DE6">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.2.1</w:t>
      </w:r>
      <w:r>
        <w:rPr>
          <w:rFonts w:hint="eastAsia" w:ascii="宋体" w:hAnsi="宋体" w:eastAsia="宋体" w:cs="宋体"/>
          <w:spacing w:val="16"/>
          <w:sz w:val="24"/>
          <w:szCs w:val="24"/>
          <w:lang w:eastAsia="zh-CN"/>
        </w:rPr>
        <w:t xml:space="preserve"> </w:t>
      </w:r>
      <w:r>
        <w:rPr>
          <w:rFonts w:hint="eastAsia" w:ascii="宋体" w:hAnsi="宋体" w:eastAsia="宋体" w:cs="宋体"/>
          <w:spacing w:val="-2"/>
          <w:sz w:val="24"/>
          <w:szCs w:val="24"/>
          <w:lang w:eastAsia="zh-CN"/>
        </w:rPr>
        <w:t>乙方无法保证承诺的运输能力</w:t>
      </w:r>
      <w:r>
        <w:rPr>
          <w:rFonts w:hint="eastAsia" w:ascii="宋体" w:hAnsi="宋体" w:eastAsia="宋体" w:cs="宋体"/>
          <w:spacing w:val="-3"/>
          <w:sz w:val="24"/>
          <w:szCs w:val="24"/>
          <w:lang w:eastAsia="zh-CN"/>
        </w:rPr>
        <w:t>或运输监控能力；</w:t>
      </w:r>
    </w:p>
    <w:p w14:paraId="19C8D89E">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.2.2</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4"/>
          <w:sz w:val="24"/>
          <w:szCs w:val="24"/>
          <w:lang w:eastAsia="zh-CN"/>
        </w:rPr>
        <w:t>乙方没有按照合同约定提供合格的运输服</w:t>
      </w:r>
      <w:r>
        <w:rPr>
          <w:rFonts w:hint="eastAsia" w:ascii="宋体" w:hAnsi="宋体" w:eastAsia="宋体" w:cs="宋体"/>
          <w:spacing w:val="-5"/>
          <w:sz w:val="24"/>
          <w:szCs w:val="24"/>
          <w:lang w:eastAsia="zh-CN"/>
        </w:rPr>
        <w:t>务，甲方以书面方式向乙方</w:t>
      </w:r>
      <w:r>
        <w:rPr>
          <w:rFonts w:hint="eastAsia" w:ascii="宋体" w:hAnsi="宋体" w:eastAsia="宋体" w:cs="宋体"/>
          <w:spacing w:val="-1"/>
          <w:sz w:val="24"/>
          <w:szCs w:val="24"/>
          <w:lang w:eastAsia="zh-CN"/>
        </w:rPr>
        <w:t>提出整改通知的，经整改仍不合格的；</w:t>
      </w:r>
    </w:p>
    <w:p w14:paraId="14E8A01F">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.2.3 乙方违反国家法律或法规的行为；</w:t>
      </w:r>
    </w:p>
    <w:p w14:paraId="2620EE81">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.2.4 乙方故意或疏忽导致假货进入的行为；</w:t>
      </w:r>
    </w:p>
    <w:p w14:paraId="66F8EADC">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.2.5 乙方恶意偷盗的行为；</w:t>
      </w:r>
    </w:p>
    <w:p w14:paraId="7B7E26FF">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.2.6 乙方违反保密条款的行为；</w:t>
      </w:r>
    </w:p>
    <w:p w14:paraId="59CBBD53">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.2.7 乙方发生异地卸货的行为；</w:t>
      </w:r>
    </w:p>
    <w:p w14:paraId="5C0FC34A">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.2.8 乙方伪造，冒签或篡改单据等故意造假的行为；</w:t>
      </w:r>
    </w:p>
    <w:p w14:paraId="6D738708">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.2.9 乙方在甲方及甲方系统内公司招投标过程中出现围标串标、采购违规的行为。</w:t>
      </w:r>
    </w:p>
    <w:p w14:paraId="0B6FA214">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lang w:eastAsia="zh-CN"/>
        </w:rPr>
        <w:t>.3 其他乙方的故意或疏忽造成人身伤亡，或者给甲方造成严重损失。</w:t>
      </w:r>
    </w:p>
    <w:p w14:paraId="742F00BB">
      <w:pPr>
        <w:keepNext w:val="0"/>
        <w:keepLines w:val="0"/>
        <w:pageBreakBefore w:val="0"/>
        <w:wordWrap/>
        <w:overflowPunct/>
        <w:topLinePunct w:val="0"/>
        <w:bidi w:val="0"/>
        <w:spacing w:line="360" w:lineRule="exact"/>
        <w:ind w:firstLine="454" w:firstLineChars="200"/>
        <w:jc w:val="both"/>
        <w:rPr>
          <w:rFonts w:hint="eastAsia" w:ascii="宋体" w:hAnsi="宋体" w:eastAsia="宋体" w:cs="宋体"/>
          <w:sz w:val="24"/>
          <w:szCs w:val="24"/>
          <w:lang w:eastAsia="zh-CN"/>
        </w:rPr>
      </w:pPr>
      <w:r>
        <w:rPr>
          <w:rFonts w:hint="eastAsia" w:ascii="宋体" w:hAnsi="宋体" w:eastAsia="宋体" w:cs="宋体"/>
          <w:b/>
          <w:bCs/>
          <w:spacing w:val="-7"/>
          <w:sz w:val="24"/>
          <w:szCs w:val="24"/>
          <w:lang w:eastAsia="zh-CN"/>
        </w:rPr>
        <w:t>1</w:t>
      </w:r>
      <w:r>
        <w:rPr>
          <w:rFonts w:hint="eastAsia" w:ascii="宋体" w:hAnsi="宋体" w:eastAsia="宋体" w:cs="宋体"/>
          <w:b/>
          <w:bCs/>
          <w:spacing w:val="-7"/>
          <w:sz w:val="24"/>
          <w:szCs w:val="24"/>
          <w:lang w:val="en-US" w:eastAsia="zh-CN"/>
        </w:rPr>
        <w:t>9</w:t>
      </w:r>
      <w:r>
        <w:rPr>
          <w:rFonts w:hint="eastAsia" w:ascii="宋体" w:hAnsi="宋体" w:eastAsia="宋体" w:cs="宋体"/>
          <w:b/>
          <w:bCs/>
          <w:spacing w:val="-7"/>
          <w:sz w:val="24"/>
          <w:szCs w:val="24"/>
          <w:lang w:eastAsia="zh-CN"/>
        </w:rPr>
        <w:t>.</w:t>
      </w:r>
      <w:r>
        <w:rPr>
          <w:rFonts w:hint="eastAsia" w:ascii="宋体" w:hAnsi="宋体" w:eastAsia="宋体" w:cs="宋体"/>
          <w:b/>
          <w:bCs/>
          <w:spacing w:val="-29"/>
          <w:sz w:val="24"/>
          <w:szCs w:val="24"/>
          <w:lang w:eastAsia="zh-CN"/>
        </w:rPr>
        <w:t xml:space="preserve"> </w:t>
      </w:r>
      <w:r>
        <w:rPr>
          <w:rFonts w:hint="eastAsia" w:ascii="宋体" w:hAnsi="宋体" w:eastAsia="宋体" w:cs="宋体"/>
          <w:b/>
          <w:bCs/>
          <w:spacing w:val="-7"/>
          <w:sz w:val="24"/>
          <w:szCs w:val="24"/>
          <w:lang w:eastAsia="zh-CN"/>
        </w:rPr>
        <w:t>留置及冲抵</w:t>
      </w:r>
    </w:p>
    <w:p w14:paraId="29839D68">
      <w:pPr>
        <w:keepNext w:val="0"/>
        <w:keepLines w:val="0"/>
        <w:pageBreakBefore w:val="0"/>
        <w:wordWrap/>
        <w:overflowPunct/>
        <w:topLinePunct w:val="0"/>
        <w:bidi w:val="0"/>
        <w:spacing w:line="360" w:lineRule="exact"/>
        <w:ind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乙方或其他第三方在提供运输服务期间无权留</w:t>
      </w:r>
      <w:r>
        <w:rPr>
          <w:rFonts w:hint="eastAsia" w:ascii="宋体" w:hAnsi="宋体" w:eastAsia="宋体" w:cs="宋体"/>
          <w:spacing w:val="-2"/>
          <w:sz w:val="24"/>
          <w:szCs w:val="24"/>
          <w:lang w:eastAsia="zh-CN"/>
        </w:rPr>
        <w:t>置和提存货物。</w:t>
      </w:r>
    </w:p>
    <w:p w14:paraId="7ECDEA2D">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20</w:t>
      </w:r>
      <w:r>
        <w:rPr>
          <w:rFonts w:hint="eastAsia" w:ascii="宋体" w:hAnsi="宋体" w:eastAsia="宋体" w:cs="宋体"/>
          <w:b/>
          <w:bCs/>
          <w:spacing w:val="-4"/>
          <w:sz w:val="24"/>
          <w:szCs w:val="24"/>
          <w:lang w:eastAsia="zh-CN"/>
        </w:rPr>
        <w:t>.签约资料</w:t>
      </w:r>
    </w:p>
    <w:p w14:paraId="76EC4001">
      <w:pPr>
        <w:keepNext w:val="0"/>
        <w:keepLines w:val="0"/>
        <w:pageBreakBefore w:val="0"/>
        <w:wordWrap/>
        <w:overflowPunct/>
        <w:topLinePunct w:val="0"/>
        <w:bidi w:val="0"/>
        <w:spacing w:line="360" w:lineRule="exact"/>
        <w:ind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20</w:t>
      </w:r>
      <w:r>
        <w:rPr>
          <w:rFonts w:hint="eastAsia" w:ascii="宋体" w:hAnsi="宋体" w:eastAsia="宋体" w:cs="宋体"/>
          <w:spacing w:val="-1"/>
          <w:sz w:val="24"/>
          <w:szCs w:val="24"/>
          <w:lang w:eastAsia="zh-CN"/>
        </w:rPr>
        <w:t>.1 双方交换的文件包括：营业执照副本复印件、法定代表人身份证明。</w:t>
      </w:r>
    </w:p>
    <w:p w14:paraId="6388F058">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rPr>
      </w:pPr>
      <w:r>
        <w:rPr>
          <w:rFonts w:hint="eastAsia" w:ascii="宋体" w:hAnsi="宋体" w:eastAsia="宋体" w:cs="宋体"/>
          <w:spacing w:val="-4"/>
          <w:sz w:val="24"/>
          <w:szCs w:val="24"/>
          <w:lang w:val="en-US" w:eastAsia="zh-CN"/>
        </w:rPr>
        <w:t>20</w:t>
      </w:r>
      <w:r>
        <w:rPr>
          <w:rFonts w:hint="eastAsia" w:ascii="宋体" w:hAnsi="宋体" w:eastAsia="宋体" w:cs="宋体"/>
          <w:spacing w:val="-4"/>
          <w:sz w:val="24"/>
          <w:szCs w:val="24"/>
        </w:rPr>
        <w:t>.2</w:t>
      </w:r>
      <w:r>
        <w:rPr>
          <w:rFonts w:hint="eastAsia" w:ascii="宋体" w:hAnsi="宋体" w:eastAsia="宋体" w:cs="宋体"/>
          <w:spacing w:val="17"/>
          <w:sz w:val="24"/>
          <w:szCs w:val="24"/>
        </w:rPr>
        <w:t xml:space="preserve"> </w:t>
      </w:r>
      <w:r>
        <w:rPr>
          <w:rFonts w:hint="eastAsia" w:ascii="宋体" w:hAnsi="宋体" w:eastAsia="宋体" w:cs="宋体"/>
          <w:spacing w:val="-4"/>
          <w:sz w:val="24"/>
          <w:szCs w:val="24"/>
        </w:rPr>
        <w:t>乙方向甲方提供如下文件：</w:t>
      </w:r>
    </w:p>
    <w:p w14:paraId="49F8C6B0">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20</w:t>
      </w:r>
      <w:r>
        <w:rPr>
          <w:rFonts w:hint="eastAsia" w:ascii="宋体" w:hAnsi="宋体" w:eastAsia="宋体" w:cs="宋体"/>
          <w:spacing w:val="-2"/>
          <w:sz w:val="24"/>
          <w:szCs w:val="24"/>
          <w:lang w:eastAsia="zh-CN"/>
        </w:rPr>
        <w:t>.2.1 运力资料：车型、数量、车牌号、自编号、司机姓名、身份证号码等；</w:t>
      </w:r>
    </w:p>
    <w:p w14:paraId="0E9267B0">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20</w:t>
      </w:r>
      <w:r>
        <w:rPr>
          <w:rFonts w:hint="eastAsia" w:ascii="宋体" w:hAnsi="宋体" w:eastAsia="宋体" w:cs="宋体"/>
          <w:spacing w:val="-2"/>
          <w:sz w:val="24"/>
          <w:szCs w:val="24"/>
          <w:lang w:eastAsia="zh-CN"/>
        </w:rPr>
        <w:t>.2.2 道路运输许可证；</w:t>
      </w:r>
    </w:p>
    <w:p w14:paraId="781F05E2">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20</w:t>
      </w:r>
      <w:r>
        <w:rPr>
          <w:rFonts w:hint="eastAsia" w:ascii="宋体" w:hAnsi="宋体" w:eastAsia="宋体" w:cs="宋体"/>
          <w:spacing w:val="-2"/>
          <w:sz w:val="24"/>
          <w:szCs w:val="24"/>
          <w:lang w:eastAsia="zh-CN"/>
        </w:rPr>
        <w:t>.2.3 车辆保险合同复印件；</w:t>
      </w:r>
    </w:p>
    <w:p w14:paraId="29732D50">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20</w:t>
      </w:r>
      <w:r>
        <w:rPr>
          <w:rFonts w:hint="eastAsia" w:ascii="宋体" w:hAnsi="宋体" w:eastAsia="宋体" w:cs="宋体"/>
          <w:spacing w:val="-2"/>
          <w:sz w:val="24"/>
          <w:szCs w:val="24"/>
          <w:lang w:eastAsia="zh-CN"/>
        </w:rPr>
        <w:t>.2.4 承运人责任险合同复印件。</w:t>
      </w:r>
    </w:p>
    <w:p w14:paraId="00AD95BA">
      <w:pPr>
        <w:keepNext w:val="0"/>
        <w:keepLines w:val="0"/>
        <w:pageBreakBefore w:val="0"/>
        <w:wordWrap/>
        <w:overflowPunct/>
        <w:topLinePunct w:val="0"/>
        <w:bidi w:val="0"/>
        <w:spacing w:line="360" w:lineRule="exact"/>
        <w:ind w:right="54" w:firstLine="488" w:firstLineChars="200"/>
        <w:jc w:val="both"/>
        <w:rPr>
          <w:rFonts w:hint="default" w:ascii="宋体" w:hAnsi="宋体" w:eastAsia="宋体" w:cs="宋体"/>
          <w:sz w:val="24"/>
          <w:szCs w:val="24"/>
          <w:lang w:val="en-US" w:eastAsia="zh-CN"/>
        </w:rPr>
      </w:pPr>
      <w:r>
        <w:rPr>
          <w:rFonts w:hint="eastAsia" w:ascii="宋体" w:hAnsi="宋体" w:eastAsia="宋体" w:cs="宋体"/>
          <w:spacing w:val="2"/>
          <w:sz w:val="24"/>
          <w:szCs w:val="24"/>
          <w:lang w:val="en-US" w:eastAsia="zh-CN"/>
        </w:rPr>
        <w:t>20</w:t>
      </w:r>
      <w:r>
        <w:rPr>
          <w:rFonts w:hint="eastAsia" w:ascii="宋体" w:hAnsi="宋体" w:eastAsia="宋体" w:cs="宋体"/>
          <w:spacing w:val="2"/>
          <w:sz w:val="24"/>
          <w:szCs w:val="24"/>
          <w:lang w:eastAsia="zh-CN"/>
        </w:rPr>
        <w:t>.3 签约人授权委托书(如属法定代表</w:t>
      </w:r>
      <w:r>
        <w:rPr>
          <w:rFonts w:hint="eastAsia" w:ascii="宋体" w:hAnsi="宋体" w:eastAsia="宋体" w:cs="宋体"/>
          <w:spacing w:val="1"/>
          <w:sz w:val="24"/>
          <w:szCs w:val="24"/>
          <w:lang w:eastAsia="zh-CN"/>
        </w:rPr>
        <w:t>人委托签署的，应有法定代表人委</w:t>
      </w:r>
      <w:r>
        <w:rPr>
          <w:rFonts w:hint="eastAsia" w:ascii="宋体" w:hAnsi="宋体" w:eastAsia="宋体" w:cs="宋体"/>
          <w:spacing w:val="-2"/>
          <w:sz w:val="24"/>
          <w:szCs w:val="24"/>
          <w:lang w:eastAsia="zh-CN"/>
        </w:rPr>
        <w:t>托书原件)。</w:t>
      </w:r>
    </w:p>
    <w:p w14:paraId="69DF501A">
      <w:pPr>
        <w:keepNext w:val="0"/>
        <w:keepLines w:val="0"/>
        <w:pageBreakBefore w:val="0"/>
        <w:wordWrap/>
        <w:overflowPunct/>
        <w:topLinePunct w:val="0"/>
        <w:bidi w:val="0"/>
        <w:spacing w:line="360" w:lineRule="exact"/>
        <w:ind w:right="54"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20</w:t>
      </w:r>
      <w:r>
        <w:rPr>
          <w:rFonts w:hint="eastAsia" w:ascii="宋体" w:hAnsi="宋体" w:eastAsia="宋体" w:cs="宋体"/>
          <w:spacing w:val="1"/>
          <w:sz w:val="24"/>
          <w:szCs w:val="24"/>
          <w:lang w:eastAsia="zh-CN"/>
        </w:rPr>
        <w:t>.4</w:t>
      </w:r>
      <w:r>
        <w:rPr>
          <w:rFonts w:hint="eastAsia" w:ascii="宋体" w:hAnsi="宋体" w:eastAsia="宋体" w:cs="宋体"/>
          <w:spacing w:val="18"/>
          <w:sz w:val="24"/>
          <w:szCs w:val="24"/>
          <w:lang w:eastAsia="zh-CN"/>
        </w:rPr>
        <w:t xml:space="preserve"> </w:t>
      </w:r>
      <w:r>
        <w:rPr>
          <w:rFonts w:hint="eastAsia" w:ascii="宋体" w:hAnsi="宋体" w:eastAsia="宋体" w:cs="宋体"/>
          <w:spacing w:val="1"/>
          <w:sz w:val="24"/>
          <w:szCs w:val="24"/>
          <w:lang w:eastAsia="zh-CN"/>
        </w:rPr>
        <w:t>乙方应保证其所提交资料的完整性及真</w:t>
      </w:r>
      <w:r>
        <w:rPr>
          <w:rFonts w:hint="eastAsia" w:ascii="宋体" w:hAnsi="宋体" w:eastAsia="宋体" w:cs="宋体"/>
          <w:sz w:val="24"/>
          <w:szCs w:val="24"/>
          <w:lang w:eastAsia="zh-CN"/>
        </w:rPr>
        <w:t>实性，否则，甲方有权解除合</w:t>
      </w:r>
      <w:r>
        <w:rPr>
          <w:rFonts w:hint="eastAsia" w:ascii="宋体" w:hAnsi="宋体" w:eastAsia="宋体" w:cs="宋体"/>
          <w:spacing w:val="-3"/>
          <w:sz w:val="24"/>
          <w:szCs w:val="24"/>
          <w:lang w:eastAsia="zh-CN"/>
        </w:rPr>
        <w:t>同，并没收乙方交纳的履约保证金。</w:t>
      </w:r>
    </w:p>
    <w:p w14:paraId="5B8FC036">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21</w:t>
      </w:r>
      <w:r>
        <w:rPr>
          <w:rFonts w:hint="eastAsia" w:ascii="宋体" w:hAnsi="宋体" w:eastAsia="宋体" w:cs="宋体"/>
          <w:b/>
          <w:bCs/>
          <w:spacing w:val="-3"/>
          <w:sz w:val="24"/>
          <w:szCs w:val="24"/>
          <w:lang w:eastAsia="zh-CN"/>
        </w:rPr>
        <w:t>.争议解决条款</w:t>
      </w:r>
    </w:p>
    <w:p w14:paraId="7008C1EB">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本合同在履行过程中发生的争议，或存在其他未尽事宜，双方</w:t>
      </w:r>
      <w:r>
        <w:rPr>
          <w:rFonts w:hint="eastAsia" w:ascii="宋体" w:hAnsi="宋体" w:eastAsia="宋体" w:cs="宋体"/>
          <w:spacing w:val="-4"/>
          <w:sz w:val="24"/>
          <w:szCs w:val="24"/>
          <w:lang w:eastAsia="zh-CN"/>
        </w:rPr>
        <w:t>应友好协商解</w:t>
      </w:r>
      <w:r>
        <w:rPr>
          <w:rFonts w:hint="eastAsia" w:ascii="宋体" w:hAnsi="宋体" w:eastAsia="宋体" w:cs="宋体"/>
          <w:spacing w:val="-2"/>
          <w:sz w:val="24"/>
          <w:szCs w:val="24"/>
          <w:lang w:eastAsia="zh-CN"/>
        </w:rPr>
        <w:t>决。如无法协商解决的，任一方均应将争议提交甲方所在地人民法院诉讼解决。</w:t>
      </w:r>
    </w:p>
    <w:p w14:paraId="67AF0AAD">
      <w:pPr>
        <w:keepNext w:val="0"/>
        <w:keepLines w:val="0"/>
        <w:pageBreakBefore w:val="0"/>
        <w:wordWrap/>
        <w:overflowPunct/>
        <w:topLinePunct w:val="0"/>
        <w:bidi w:val="0"/>
        <w:spacing w:line="360" w:lineRule="exact"/>
        <w:ind w:firstLine="474" w:firstLineChars="200"/>
        <w:jc w:val="both"/>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2</w:t>
      </w:r>
      <w:r>
        <w:rPr>
          <w:rFonts w:hint="eastAsia" w:ascii="宋体" w:hAnsi="宋体" w:eastAsia="宋体" w:cs="宋体"/>
          <w:b/>
          <w:bCs/>
          <w:spacing w:val="-2"/>
          <w:sz w:val="24"/>
          <w:szCs w:val="24"/>
          <w:lang w:val="en-US" w:eastAsia="zh-CN"/>
        </w:rPr>
        <w:t>2</w:t>
      </w:r>
      <w:r>
        <w:rPr>
          <w:rFonts w:hint="eastAsia" w:ascii="宋体" w:hAnsi="宋体" w:eastAsia="宋体" w:cs="宋体"/>
          <w:b/>
          <w:bCs/>
          <w:spacing w:val="-2"/>
          <w:sz w:val="24"/>
          <w:szCs w:val="24"/>
          <w:lang w:eastAsia="zh-CN"/>
        </w:rPr>
        <w:t>.其他事项</w:t>
      </w:r>
    </w:p>
    <w:p w14:paraId="5F9EC9B4">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lang w:eastAsia="zh-CN"/>
        </w:rPr>
        <w:t>.1 双方就本合同的约定进行任何补充及变更，均需在协商一致的基础</w:t>
      </w:r>
      <w:r>
        <w:rPr>
          <w:rFonts w:hint="eastAsia" w:ascii="宋体" w:hAnsi="宋体" w:eastAsia="宋体" w:cs="宋体"/>
          <w:spacing w:val="-2"/>
          <w:sz w:val="24"/>
          <w:szCs w:val="24"/>
          <w:lang w:eastAsia="zh-CN"/>
        </w:rPr>
        <w:t>上，签订书面补充协议。</w:t>
      </w:r>
    </w:p>
    <w:p w14:paraId="5303362B">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lang w:eastAsia="zh-CN"/>
        </w:rPr>
        <w:t>.2 本合同一式两份，双方各执壹份，具有同等法律效力。本合同及附件自本合同签字盖章即生效。</w:t>
      </w:r>
    </w:p>
    <w:p w14:paraId="08E5F385">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color w:val="auto"/>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lang w:eastAsia="zh-CN"/>
        </w:rPr>
        <w:t>.</w:t>
      </w:r>
      <w:r>
        <w:rPr>
          <w:rFonts w:hint="eastAsia" w:ascii="宋体" w:hAnsi="宋体" w:eastAsia="宋体" w:cs="宋体"/>
          <w:color w:val="auto"/>
          <w:spacing w:val="2"/>
          <w:sz w:val="24"/>
          <w:szCs w:val="24"/>
          <w:lang w:eastAsia="zh-CN"/>
        </w:rPr>
        <w:t>3 合同首部载明的双方单位地址及联系电话，可作为双方法律文书(含诉讼法律文书)送达地址。</w:t>
      </w:r>
    </w:p>
    <w:p w14:paraId="19C700BA">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2</w:t>
      </w:r>
      <w:r>
        <w:rPr>
          <w:rFonts w:hint="eastAsia" w:ascii="宋体" w:hAnsi="宋体" w:eastAsia="宋体" w:cs="宋体"/>
          <w:color w:val="auto"/>
          <w:spacing w:val="2"/>
          <w:sz w:val="24"/>
          <w:szCs w:val="24"/>
          <w:lang w:val="en-US" w:eastAsia="zh-CN"/>
        </w:rPr>
        <w:t>2</w:t>
      </w:r>
      <w:r>
        <w:rPr>
          <w:rFonts w:hint="eastAsia" w:ascii="宋体" w:hAnsi="宋体" w:eastAsia="宋体" w:cs="宋体"/>
          <w:color w:val="auto"/>
          <w:spacing w:val="2"/>
          <w:sz w:val="24"/>
          <w:szCs w:val="24"/>
          <w:lang w:eastAsia="zh-CN"/>
        </w:rPr>
        <w:t>.4 本合同期限自  年  月  日到  年  月   日。</w:t>
      </w:r>
    </w:p>
    <w:p w14:paraId="2A6169F6">
      <w:pPr>
        <w:keepNext w:val="0"/>
        <w:keepLines w:val="0"/>
        <w:pageBreakBefore w:val="0"/>
        <w:wordWrap/>
        <w:overflowPunct/>
        <w:topLinePunct w:val="0"/>
        <w:bidi w:val="0"/>
        <w:spacing w:line="360" w:lineRule="exact"/>
        <w:ind w:left="514" w:firstLine="462" w:firstLineChars="200"/>
        <w:jc w:val="both"/>
        <w:rPr>
          <w:rFonts w:ascii="宋体" w:hAnsi="宋体" w:eastAsia="宋体" w:cs="宋体"/>
          <w:b/>
          <w:bCs/>
          <w:spacing w:val="-10"/>
          <w:sz w:val="24"/>
          <w:szCs w:val="24"/>
          <w:lang w:eastAsia="zh-CN"/>
        </w:rPr>
      </w:pPr>
      <w:r>
        <w:rPr>
          <w:rFonts w:hint="eastAsia" w:ascii="宋体" w:hAnsi="宋体" w:eastAsia="宋体" w:cs="宋体"/>
          <w:b/>
          <w:bCs/>
          <w:spacing w:val="-5"/>
          <w:sz w:val="24"/>
          <w:szCs w:val="24"/>
          <w:lang w:eastAsia="zh-CN"/>
        </w:rPr>
        <w:t>(</w:t>
      </w:r>
      <w:r>
        <w:rPr>
          <w:rFonts w:hint="eastAsia" w:ascii="宋体" w:hAnsi="宋体" w:eastAsia="宋体" w:cs="宋体"/>
          <w:b/>
          <w:bCs/>
          <w:spacing w:val="-5"/>
          <w:sz w:val="24"/>
          <w:szCs w:val="24"/>
          <w:lang w:val="en-US" w:eastAsia="zh-CN"/>
        </w:rPr>
        <w:t>以下无正文</w:t>
      </w:r>
      <w:r>
        <w:rPr>
          <w:rFonts w:hint="eastAsia" w:ascii="宋体" w:hAnsi="宋体" w:eastAsia="宋体" w:cs="宋体"/>
          <w:b/>
          <w:bCs/>
          <w:spacing w:val="-5"/>
          <w:sz w:val="24"/>
          <w:szCs w:val="24"/>
          <w:lang w:eastAsia="zh-CN"/>
        </w:rPr>
        <w:t>)</w:t>
      </w:r>
    </w:p>
    <w:p w14:paraId="3777F87B">
      <w:pPr>
        <w:keepNext w:val="0"/>
        <w:keepLines w:val="0"/>
        <w:pageBreakBefore w:val="0"/>
        <w:wordWrap/>
        <w:overflowPunct/>
        <w:topLinePunct w:val="0"/>
        <w:bidi w:val="0"/>
        <w:spacing w:before="122" w:line="360" w:lineRule="exact"/>
        <w:rPr>
          <w:rFonts w:ascii="宋体" w:hAnsi="宋体" w:eastAsia="宋体" w:cs="宋体"/>
          <w:b/>
          <w:bCs/>
          <w:spacing w:val="-10"/>
          <w:sz w:val="24"/>
          <w:szCs w:val="24"/>
          <w:lang w:eastAsia="zh-CN"/>
        </w:rPr>
      </w:pPr>
    </w:p>
    <w:p w14:paraId="05600516">
      <w:pPr>
        <w:keepNext w:val="0"/>
        <w:keepLines w:val="0"/>
        <w:pageBreakBefore w:val="0"/>
        <w:widowControl/>
        <w:kinsoku w:val="0"/>
        <w:wordWrap/>
        <w:overflowPunct/>
        <w:topLinePunct w:val="0"/>
        <w:autoSpaceDE w:val="0"/>
        <w:autoSpaceDN w:val="0"/>
        <w:bidi w:val="0"/>
        <w:adjustRightInd w:val="0"/>
        <w:snapToGrid w:val="0"/>
        <w:spacing w:before="122" w:line="360" w:lineRule="exact"/>
        <w:textAlignment w:val="baseline"/>
        <w:rPr>
          <w:sz w:val="24"/>
          <w:szCs w:val="24"/>
          <w:lang w:eastAsia="zh-CN"/>
        </w:rPr>
      </w:pPr>
      <w:r>
        <w:rPr>
          <w:rFonts w:ascii="宋体" w:hAnsi="宋体" w:eastAsia="宋体" w:cs="宋体"/>
          <w:b/>
          <w:bCs/>
          <w:spacing w:val="-10"/>
          <w:sz w:val="24"/>
          <w:szCs w:val="24"/>
          <w:lang w:eastAsia="zh-CN"/>
        </w:rPr>
        <w:t>甲方</w:t>
      </w:r>
      <w:r>
        <w:rPr>
          <w:rFonts w:hint="eastAsia" w:ascii="宋体" w:hAnsi="宋体" w:eastAsia="宋体" w:cs="宋体"/>
          <w:b/>
          <w:bCs/>
          <w:spacing w:val="-10"/>
          <w:sz w:val="24"/>
          <w:szCs w:val="24"/>
          <w:lang w:eastAsia="zh-CN"/>
        </w:rPr>
        <w:t>(</w:t>
      </w:r>
      <w:r>
        <w:rPr>
          <w:rFonts w:ascii="宋体" w:hAnsi="宋体" w:eastAsia="宋体" w:cs="宋体"/>
          <w:b/>
          <w:bCs/>
          <w:spacing w:val="-10"/>
          <w:sz w:val="24"/>
          <w:szCs w:val="24"/>
          <w:lang w:eastAsia="zh-CN"/>
        </w:rPr>
        <w:t>盖章</w:t>
      </w:r>
      <w:r>
        <w:rPr>
          <w:rFonts w:hint="eastAsia" w:ascii="宋体" w:hAnsi="宋体" w:eastAsia="宋体" w:cs="宋体"/>
          <w:b/>
          <w:bCs/>
          <w:spacing w:val="-3"/>
          <w:sz w:val="24"/>
          <w:szCs w:val="24"/>
          <w:lang w:eastAsia="zh-CN"/>
        </w:rPr>
        <w:t>)</w:t>
      </w:r>
      <w:r>
        <w:rPr>
          <w:rFonts w:ascii="宋体" w:hAnsi="宋体" w:eastAsia="宋体" w:cs="宋体"/>
          <w:b/>
          <w:bCs/>
          <w:spacing w:val="-3"/>
          <w:sz w:val="24"/>
          <w:szCs w:val="24"/>
          <w:lang w:eastAsia="zh-CN"/>
        </w:rPr>
        <w:t>：</w:t>
      </w:r>
      <w:r>
        <w:rPr>
          <w:rFonts w:hint="eastAsia" w:ascii="宋体" w:hAnsi="宋体" w:eastAsia="宋体" w:cs="宋体"/>
          <w:b/>
          <w:bCs/>
          <w:spacing w:val="-3"/>
          <w:sz w:val="24"/>
          <w:szCs w:val="24"/>
          <w:lang w:val="en-US" w:eastAsia="zh-CN"/>
        </w:rPr>
        <w:t xml:space="preserve">                         </w:t>
      </w:r>
      <w:r>
        <w:rPr>
          <w:rFonts w:ascii="宋体" w:hAnsi="宋体" w:eastAsia="宋体" w:cs="宋体"/>
          <w:b/>
          <w:bCs/>
          <w:spacing w:val="-9"/>
          <w:sz w:val="24"/>
          <w:szCs w:val="24"/>
          <w:lang w:eastAsia="zh-CN"/>
        </w:rPr>
        <w:t>乙方</w:t>
      </w:r>
      <w:r>
        <w:rPr>
          <w:rFonts w:hint="eastAsia" w:ascii="宋体" w:hAnsi="宋体" w:eastAsia="宋体" w:cs="宋体"/>
          <w:b/>
          <w:bCs/>
          <w:spacing w:val="-9"/>
          <w:sz w:val="24"/>
          <w:szCs w:val="24"/>
          <w:lang w:eastAsia="zh-CN"/>
        </w:rPr>
        <w:t>(</w:t>
      </w:r>
      <w:r>
        <w:rPr>
          <w:rFonts w:ascii="宋体" w:hAnsi="宋体" w:eastAsia="宋体" w:cs="宋体"/>
          <w:b/>
          <w:bCs/>
          <w:spacing w:val="-9"/>
          <w:sz w:val="24"/>
          <w:szCs w:val="24"/>
          <w:lang w:eastAsia="zh-CN"/>
        </w:rPr>
        <w:t>盖章</w:t>
      </w:r>
      <w:r>
        <w:rPr>
          <w:rFonts w:hint="eastAsia" w:ascii="宋体" w:hAnsi="宋体" w:eastAsia="宋体" w:cs="宋体"/>
          <w:b/>
          <w:bCs/>
          <w:spacing w:val="-1"/>
          <w:sz w:val="24"/>
          <w:szCs w:val="24"/>
          <w:lang w:eastAsia="zh-CN"/>
        </w:rPr>
        <w:t>)</w:t>
      </w:r>
      <w:r>
        <w:rPr>
          <w:rFonts w:ascii="宋体" w:hAnsi="宋体" w:eastAsia="宋体" w:cs="宋体"/>
          <w:b/>
          <w:bCs/>
          <w:spacing w:val="-1"/>
          <w:sz w:val="24"/>
          <w:szCs w:val="24"/>
          <w:lang w:eastAsia="zh-CN"/>
        </w:rPr>
        <w:t>：</w:t>
      </w:r>
    </w:p>
    <w:p w14:paraId="3C4E0DE4">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4"/>
        <w:textAlignment w:val="baseline"/>
        <w:rPr>
          <w:sz w:val="24"/>
          <w:szCs w:val="24"/>
          <w:lang w:eastAsia="zh-CN"/>
        </w:rPr>
      </w:pP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 xml:space="preserve">                         </w:t>
      </w:r>
      <w:r>
        <w:rPr>
          <w:rFonts w:ascii="宋体" w:hAnsi="宋体" w:eastAsia="宋体" w:cs="宋体"/>
          <w:b/>
          <w:bCs/>
          <w:spacing w:val="-4"/>
          <w:sz w:val="24"/>
          <w:szCs w:val="24"/>
          <w:lang w:eastAsia="zh-CN"/>
        </w:rPr>
        <w:t>法定代表人：</w:t>
      </w:r>
    </w:p>
    <w:p w14:paraId="004046AC">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2"/>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授权代理人</w:t>
      </w:r>
      <w:r>
        <w:rPr>
          <w:rFonts w:ascii="宋体" w:hAnsi="宋体" w:eastAsia="宋体" w:cs="宋体"/>
          <w:b/>
          <w:bCs/>
          <w:spacing w:val="-4"/>
          <w:sz w:val="24"/>
          <w:szCs w:val="24"/>
          <w:lang w:eastAsia="zh-CN"/>
        </w:rPr>
        <w:t>：</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授权代理人</w:t>
      </w:r>
      <w:r>
        <w:rPr>
          <w:rFonts w:ascii="宋体" w:hAnsi="宋体" w:eastAsia="宋体" w:cs="宋体"/>
          <w:b/>
          <w:bCs/>
          <w:spacing w:val="-4"/>
          <w:sz w:val="24"/>
          <w:szCs w:val="24"/>
          <w:lang w:eastAsia="zh-CN"/>
        </w:rPr>
        <w:t>：</w:t>
      </w:r>
    </w:p>
    <w:p w14:paraId="39EC209E">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2"/>
        <w:textAlignment w:val="baseline"/>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                     电话(微信同号)：</w:t>
      </w:r>
    </w:p>
    <w:p w14:paraId="29772F05">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2"/>
        <w:textAlignment w:val="baseline"/>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电子邮箱：                           电子邮箱：</w:t>
      </w:r>
    </w:p>
    <w:p w14:paraId="265AE14F">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3"/>
        <w:textAlignment w:val="baseline"/>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r>
        <w:rPr>
          <w:rFonts w:hint="eastAsia" w:ascii="宋体" w:hAnsi="宋体" w:eastAsia="宋体" w:cs="宋体"/>
          <w:b/>
          <w:bCs/>
          <w:spacing w:val="-4"/>
          <w:sz w:val="24"/>
          <w:szCs w:val="24"/>
          <w:lang w:val="en-US" w:eastAsia="zh-CN"/>
        </w:rPr>
        <w:t xml:space="preserve">              </w:t>
      </w: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14:paraId="217629D1">
      <w:pPr>
        <w:ind w:firstLine="0" w:firstLineChars="0"/>
        <w:jc w:val="both"/>
        <w:rPr>
          <w:rFonts w:hint="eastAsia"/>
          <w:b/>
          <w:bCs/>
          <w:sz w:val="44"/>
          <w:szCs w:val="44"/>
          <w:lang w:val="en-US" w:eastAsia="zh-CN"/>
        </w:rPr>
      </w:pPr>
    </w:p>
    <w:p w14:paraId="0C79EB56">
      <w:pPr>
        <w:pStyle w:val="6"/>
        <w:spacing w:line="267" w:lineRule="auto"/>
        <w:rPr>
          <w:sz w:val="24"/>
          <w:szCs w:val="24"/>
          <w:lang w:eastAsia="zh-CN"/>
        </w:rPr>
      </w:pPr>
    </w:p>
    <w:p w14:paraId="0F88FD38">
      <w:pPr>
        <w:pStyle w:val="6"/>
        <w:spacing w:line="267" w:lineRule="auto"/>
        <w:rPr>
          <w:sz w:val="24"/>
          <w:szCs w:val="24"/>
          <w:lang w:eastAsia="zh-CN"/>
        </w:rPr>
      </w:pPr>
    </w:p>
    <w:p w14:paraId="6BEB687A">
      <w:pPr>
        <w:pStyle w:val="6"/>
        <w:spacing w:line="267" w:lineRule="auto"/>
        <w:rPr>
          <w:sz w:val="24"/>
          <w:szCs w:val="24"/>
          <w:lang w:eastAsia="zh-CN"/>
        </w:rPr>
      </w:pPr>
    </w:p>
    <w:p w14:paraId="79C6CD25">
      <w:pPr>
        <w:pStyle w:val="6"/>
        <w:spacing w:line="268" w:lineRule="auto"/>
        <w:rPr>
          <w:sz w:val="24"/>
          <w:szCs w:val="24"/>
          <w:lang w:eastAsia="zh-CN"/>
        </w:rPr>
      </w:pPr>
    </w:p>
    <w:p w14:paraId="6990FE43">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14:paraId="4142FBE4">
      <w:pPr>
        <w:spacing w:before="122" w:line="219" w:lineRule="auto"/>
        <w:ind w:left="42"/>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t>附件一：</w:t>
      </w:r>
    </w:p>
    <w:p w14:paraId="4FF8BE75">
      <w:pPr>
        <w:spacing w:before="122" w:line="219" w:lineRule="auto"/>
        <w:ind w:left="0"/>
        <w:rPr>
          <w:rFonts w:ascii="宋体" w:hAnsi="宋体" w:eastAsia="宋体" w:cs="宋体"/>
          <w:b/>
          <w:bCs/>
          <w:spacing w:val="-10"/>
          <w:sz w:val="24"/>
          <w:szCs w:val="24"/>
          <w:lang w:eastAsia="zh-CN"/>
        </w:rPr>
      </w:pPr>
    </w:p>
    <w:p w14:paraId="3272060B">
      <w:pPr>
        <w:ind w:left="0" w:leftChars="0" w:firstLine="0" w:firstLineChars="0"/>
        <w:rPr>
          <w:rFonts w:hint="eastAsia" w:ascii="宋体" w:hAnsi="宋体" w:eastAsia="宋体" w:cs="宋体"/>
          <w:b/>
          <w:bCs/>
          <w:spacing w:val="-10"/>
          <w:sz w:val="24"/>
          <w:szCs w:val="24"/>
          <w:lang w:eastAsia="zh-CN"/>
        </w:rPr>
      </w:pPr>
      <w:r>
        <w:rPr>
          <w:rFonts w:hint="eastAsia"/>
          <w:sz w:val="24"/>
          <w:szCs w:val="24"/>
          <w:u w:val="single"/>
          <w:lang w:val="en-US" w:eastAsia="zh-CN"/>
        </w:rPr>
        <w:t xml:space="preserve">                         运输</w:t>
      </w:r>
      <w:r>
        <w:rPr>
          <w:rFonts w:hint="eastAsia"/>
          <w:sz w:val="24"/>
          <w:szCs w:val="24"/>
          <w:lang w:val="en-US" w:eastAsia="zh-CN"/>
        </w:rPr>
        <w:t>公司:</w:t>
      </w:r>
    </w:p>
    <w:p w14:paraId="088AC065">
      <w:pPr>
        <w:spacing w:before="224" w:line="223" w:lineRule="auto"/>
        <w:jc w:val="center"/>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一般固废运输价格函</w:t>
      </w:r>
    </w:p>
    <w:p w14:paraId="1BA640BD">
      <w:pPr>
        <w:pStyle w:val="6"/>
        <w:spacing w:line="250" w:lineRule="auto"/>
        <w:rPr>
          <w:sz w:val="24"/>
          <w:szCs w:val="24"/>
          <w:lang w:eastAsia="zh-CN"/>
        </w:rPr>
      </w:pPr>
    </w:p>
    <w:tbl>
      <w:tblPr>
        <w:tblStyle w:val="9"/>
        <w:tblW w:w="539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1737"/>
        <w:gridCol w:w="1145"/>
        <w:gridCol w:w="1174"/>
        <w:gridCol w:w="1720"/>
        <w:gridCol w:w="1240"/>
        <w:gridCol w:w="1702"/>
      </w:tblGrid>
      <w:tr w14:paraId="4020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41C7">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045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线路</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D77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车型</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2729">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装载重量</w:t>
            </w:r>
          </w:p>
        </w:tc>
        <w:tc>
          <w:tcPr>
            <w:tcW w:w="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32B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服务时长</w:t>
            </w:r>
          </w:p>
        </w:tc>
        <w:tc>
          <w:tcPr>
            <w:tcW w:w="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0A63">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含税单价</w:t>
            </w:r>
          </w:p>
          <w:p w14:paraId="4AB18BA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(元/吨)</w:t>
            </w:r>
          </w:p>
        </w:tc>
        <w:tc>
          <w:tcPr>
            <w:tcW w:w="9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92EA">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4292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085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9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D46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highlight w:val="none"/>
                <w:u w:val="none"/>
                <w:lang w:val="en-US" w:eastAsia="zh-CN" w:bidi="ar"/>
              </w:rPr>
              <w:t>宁夏灵武市-湖北荆门沙洋县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915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13米高栏</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316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33吨</w:t>
            </w:r>
          </w:p>
        </w:tc>
        <w:tc>
          <w:tcPr>
            <w:tcW w:w="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7F4A">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2026/8/1-2026/9/30</w:t>
            </w:r>
          </w:p>
        </w:tc>
        <w:tc>
          <w:tcPr>
            <w:tcW w:w="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F8F3">
            <w:pPr>
              <w:snapToGrid w:val="0"/>
              <w:rPr>
                <w:rFonts w:hint="eastAsia" w:ascii="宋体" w:hAnsi="宋体" w:eastAsia="宋体" w:cs="宋体"/>
                <w:i w:val="0"/>
                <w:iCs w:val="0"/>
                <w:color w:val="000000"/>
                <w:sz w:val="24"/>
                <w:szCs w:val="24"/>
                <w:u w:val="none"/>
              </w:rPr>
            </w:pPr>
          </w:p>
        </w:tc>
        <w:tc>
          <w:tcPr>
            <w:tcW w:w="9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A019">
            <w:pPr>
              <w:snapToGrid w:val="0"/>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按时段报价</w:t>
            </w:r>
          </w:p>
        </w:tc>
      </w:tr>
      <w:tr w14:paraId="229F6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3511">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9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1E1E">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宁夏灵武市-湖北荆门沙洋县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54A6">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13米高栏</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FB82">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33吨</w:t>
            </w:r>
          </w:p>
        </w:tc>
        <w:tc>
          <w:tcPr>
            <w:tcW w:w="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2215">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2026/10/1-2026/12/31</w:t>
            </w:r>
          </w:p>
        </w:tc>
        <w:tc>
          <w:tcPr>
            <w:tcW w:w="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CE18">
            <w:pPr>
              <w:snapToGrid w:val="0"/>
            </w:pPr>
          </w:p>
        </w:tc>
        <w:tc>
          <w:tcPr>
            <w:tcW w:w="9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EEF2">
            <w:pPr>
              <w:snapToGrid w:val="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按时段报价</w:t>
            </w:r>
          </w:p>
        </w:tc>
      </w:tr>
      <w:tr w14:paraId="734F0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6F87">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9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97F5">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宁夏灵武市-湖北荆门沙洋县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E45A">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13米高栏</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EC77">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33吨</w:t>
            </w:r>
          </w:p>
        </w:tc>
        <w:tc>
          <w:tcPr>
            <w:tcW w:w="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C7CF">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2027/1/1-2027/2/28</w:t>
            </w:r>
          </w:p>
        </w:tc>
        <w:tc>
          <w:tcPr>
            <w:tcW w:w="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B5E8">
            <w:pPr>
              <w:snapToGrid w:val="0"/>
            </w:pPr>
          </w:p>
        </w:tc>
        <w:tc>
          <w:tcPr>
            <w:tcW w:w="9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F32E">
            <w:pPr>
              <w:snapToGrid w:val="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按时段报价</w:t>
            </w:r>
          </w:p>
        </w:tc>
      </w:tr>
      <w:tr w14:paraId="4C94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9EE4">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9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8419">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宁夏灵武市-湖北荆门沙洋县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A41E">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13米高栏</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AE55A">
            <w:pPr>
              <w:keepNext w:val="0"/>
              <w:keepLines w:val="0"/>
              <w:widowControl/>
              <w:suppressLineNumbers w:val="0"/>
              <w:snapToGrid w:val="0"/>
              <w:jc w:val="center"/>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33吨</w:t>
            </w:r>
          </w:p>
        </w:tc>
        <w:tc>
          <w:tcPr>
            <w:tcW w:w="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526F">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2027/3/1-2027/6/30</w:t>
            </w:r>
          </w:p>
        </w:tc>
        <w:tc>
          <w:tcPr>
            <w:tcW w:w="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C00F">
            <w:pPr>
              <w:snapToGrid w:val="0"/>
            </w:pPr>
          </w:p>
        </w:tc>
        <w:tc>
          <w:tcPr>
            <w:tcW w:w="9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0CAA">
            <w:pPr>
              <w:snapToGrid w:val="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按时段报价</w:t>
            </w:r>
          </w:p>
        </w:tc>
      </w:tr>
      <w:tr w14:paraId="1791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B404BB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AF82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976047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1.本价格为按时段固定单价+气价联动。</w:t>
            </w:r>
          </w:p>
        </w:tc>
      </w:tr>
      <w:tr w14:paraId="7406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CBB70C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highlight w:val="none"/>
                <w:u w:val="none"/>
                <w:lang w:val="en-US" w:eastAsia="zh-CN" w:bidi="ar"/>
              </w:rPr>
              <w:t>装货车辆须根据货物情况，自备防水胶布（规格14*4米）以及防水篷布，做好防渗漏、防扬尘等措施。</w:t>
            </w:r>
          </w:p>
        </w:tc>
      </w:tr>
      <w:tr w14:paraId="0CBD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5000" w:type="pct"/>
            <w:gridSpan w:val="7"/>
            <w:tcBorders>
              <w:top w:val="nil"/>
              <w:left w:val="nil"/>
              <w:bottom w:val="nil"/>
              <w:right w:val="nil"/>
            </w:tcBorders>
            <w:shd w:val="clear" w:color="auto" w:fill="auto"/>
            <w:noWrap/>
            <w:vAlign w:val="center"/>
          </w:tcPr>
          <w:p w14:paraId="189531A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3.甲方将提前4小时通知提货计划，乙方须在3小时内给予响应并给出车辆信息。</w:t>
            </w:r>
          </w:p>
        </w:tc>
      </w:tr>
      <w:tr w14:paraId="0782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1" w:hRule="atLeast"/>
          <w:jc w:val="center"/>
        </w:trPr>
        <w:tc>
          <w:tcPr>
            <w:tcW w:w="5000" w:type="pct"/>
            <w:gridSpan w:val="7"/>
            <w:tcBorders>
              <w:top w:val="nil"/>
              <w:left w:val="nil"/>
              <w:bottom w:val="nil"/>
              <w:right w:val="nil"/>
            </w:tcBorders>
            <w:shd w:val="clear" w:color="auto" w:fill="auto"/>
            <w:noWrap/>
            <w:vAlign w:val="center"/>
          </w:tcPr>
          <w:p w14:paraId="1DDBC8CE">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4.乙方承诺具备执行本项目所需的充足、合规的运输车辆与人员。任何时候，运输单位都应该满足甲方的需求，如因运输单位原因无法派车，甲方为保障项目将启用备选资源，其间产生的差价由乙方承担。</w:t>
            </w:r>
          </w:p>
          <w:p w14:paraId="6EB648FE">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此种情况每发生一次，乙方应向甲方支付违约金5000元。此违约金不影响甲方就因此产生的其他全部损失（包括对第三方的违约责任）向乙方追偿的权利。</w:t>
            </w:r>
          </w:p>
        </w:tc>
      </w:tr>
      <w:tr w14:paraId="3FA25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90D01B9">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5.甲方提供磅卡，磅卡有效期为1年期间不得丢失、损坏。</w:t>
            </w:r>
          </w:p>
        </w:tc>
      </w:tr>
      <w:tr w14:paraId="14F44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535E6D3">
            <w:pPr>
              <w:keepNext w:val="0"/>
              <w:keepLines w:val="0"/>
              <w:widowControl/>
              <w:suppressLineNumbers w:val="0"/>
              <w:snapToGrid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6.甲方除向乙方支付运输费用外，不再向乙方支付任何其他费用。</w:t>
            </w:r>
          </w:p>
        </w:tc>
      </w:tr>
      <w:tr w14:paraId="7B6BC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2056BEFB">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7.以上价格需开具9%增值税专用发票。</w:t>
            </w:r>
          </w:p>
        </w:tc>
      </w:tr>
      <w:tr w14:paraId="612B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7603E9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8.提送地址：</w:t>
            </w:r>
          </w:p>
        </w:tc>
      </w:tr>
      <w:tr w14:paraId="1A1D2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39837EA">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提货地址：宁夏银川市灵武市宁东镇国能南路神泉山庄</w:t>
            </w:r>
          </w:p>
        </w:tc>
      </w:tr>
      <w:tr w14:paraId="41429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22AF9FED">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送货地址：湖北省荆门市沙洋县汉津大道146号（丽康源化工）</w:t>
            </w:r>
          </w:p>
        </w:tc>
      </w:tr>
      <w:tr w14:paraId="3FC04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14A0CAA0">
            <w:pPr>
              <w:keepNext w:val="0"/>
              <w:keepLines w:val="0"/>
              <w:widowControl/>
              <w:numPr>
                <w:ilvl w:val="0"/>
                <w:numId w:val="2"/>
              </w:numPr>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气价联动，以</w:t>
            </w:r>
            <w:commentRangeStart w:id="2"/>
            <w:r>
              <w:rPr>
                <w:rFonts w:hint="eastAsia" w:ascii="宋体" w:hAnsi="宋体" w:eastAsia="宋体" w:cs="宋体"/>
                <w:i w:val="0"/>
                <w:iCs w:val="0"/>
                <w:color w:val="000000"/>
                <w:kern w:val="0"/>
                <w:sz w:val="24"/>
                <w:szCs w:val="24"/>
                <w:u w:val="none"/>
                <w:lang w:val="en-US" w:eastAsia="zh-CN" w:bidi="ar"/>
              </w:rPr>
              <w:t>投标截止日始发地宁东镇水洞沟中石油挂牌价气价，作为后续调价（上升或下降）的基准价格（价格含税），调价规则如下，以此类推</w:t>
            </w:r>
            <w:commentRangeEnd w:id="2"/>
            <w:r>
              <w:commentReference w:id="2"/>
            </w:r>
            <w:r>
              <w:rPr>
                <w:rFonts w:hint="eastAsia" w:ascii="宋体" w:hAnsi="宋体" w:eastAsia="宋体" w:cs="宋体"/>
                <w:i w:val="0"/>
                <w:iCs w:val="0"/>
                <w:color w:val="000000"/>
                <w:kern w:val="0"/>
                <w:sz w:val="24"/>
                <w:szCs w:val="24"/>
                <w:u w:val="none"/>
                <w:lang w:val="en-US" w:eastAsia="zh-CN" w:bidi="ar"/>
              </w:rPr>
              <w:t>：</w:t>
            </w:r>
          </w:p>
          <w:tbl>
            <w:tblPr>
              <w:tblStyle w:val="10"/>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282"/>
              <w:gridCol w:w="2181"/>
              <w:gridCol w:w="2237"/>
              <w:gridCol w:w="2401"/>
            </w:tblGrid>
            <w:tr w14:paraId="7EDD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6" w:type="dxa"/>
                </w:tcPr>
                <w:p w14:paraId="7005DF3C">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气价与基准价相比</w:t>
                  </w:r>
                </w:p>
                <w:p w14:paraId="56602356">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上浮或下降</w:t>
                  </w:r>
                </w:p>
              </w:tc>
              <w:tc>
                <w:tcPr>
                  <w:tcW w:w="1282" w:type="dxa"/>
                </w:tcPr>
                <w:p w14:paraId="416AC1BA">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＜0.5元/KG</w:t>
                  </w:r>
                </w:p>
              </w:tc>
              <w:tc>
                <w:tcPr>
                  <w:tcW w:w="2181" w:type="dxa"/>
                </w:tcPr>
                <w:p w14:paraId="14906114">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(≥0.5，＜1)元/KG</w:t>
                  </w:r>
                </w:p>
              </w:tc>
              <w:tc>
                <w:tcPr>
                  <w:tcW w:w="2237" w:type="dxa"/>
                </w:tcPr>
                <w:p w14:paraId="0E541BE7">
                  <w:pPr>
                    <w:keepNext w:val="0"/>
                    <w:keepLines w:val="0"/>
                    <w:widowControl/>
                    <w:numPr>
                      <w:ilvl w:val="0"/>
                      <w:numId w:val="0"/>
                    </w:numPr>
                    <w:suppressLineNumbers w:val="0"/>
                    <w:snapToGrid w:val="0"/>
                    <w:spacing w:after="0" w:line="240" w:lineRule="auto"/>
                    <w:jc w:val="both"/>
                    <w:textAlignment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（≥1，＜1.5）元/KG</w:t>
                  </w:r>
                </w:p>
              </w:tc>
              <w:tc>
                <w:tcPr>
                  <w:tcW w:w="2401" w:type="dxa"/>
                </w:tcPr>
                <w:p w14:paraId="127EEC90">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（≥1.5，＜2）元/KG)</w:t>
                  </w:r>
                </w:p>
              </w:tc>
            </w:tr>
            <w:tr w14:paraId="1AF7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6" w:type="dxa"/>
                </w:tcPr>
                <w:p w14:paraId="6CAA4E5D">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运价变化</w:t>
                  </w:r>
                </w:p>
              </w:tc>
              <w:tc>
                <w:tcPr>
                  <w:tcW w:w="1282" w:type="dxa"/>
                </w:tcPr>
                <w:p w14:paraId="33D4C194">
                  <w:pPr>
                    <w:keepNext w:val="0"/>
                    <w:keepLines w:val="0"/>
                    <w:widowControl/>
                    <w:numPr>
                      <w:ilvl w:val="0"/>
                      <w:numId w:val="0"/>
                    </w:numPr>
                    <w:suppressLineNumbers w:val="0"/>
                    <w:snapToGrid w:val="0"/>
                    <w:spacing w:after="0" w:line="240" w:lineRule="auto"/>
                    <w:jc w:val="center"/>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运价不变</w:t>
                  </w:r>
                </w:p>
              </w:tc>
              <w:tc>
                <w:tcPr>
                  <w:tcW w:w="2181" w:type="dxa"/>
                </w:tcPr>
                <w:p w14:paraId="45ED6232">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+9元/吨或-9元/吨</w:t>
                  </w:r>
                </w:p>
              </w:tc>
              <w:tc>
                <w:tcPr>
                  <w:tcW w:w="2237" w:type="dxa"/>
                </w:tcPr>
                <w:p w14:paraId="4A94EF58">
                  <w:pPr>
                    <w:keepNext w:val="0"/>
                    <w:keepLines w:val="0"/>
                    <w:widowControl/>
                    <w:numPr>
                      <w:ilvl w:val="0"/>
                      <w:numId w:val="0"/>
                    </w:numPr>
                    <w:suppressLineNumbers w:val="0"/>
                    <w:snapToGrid w:val="0"/>
                    <w:spacing w:after="0" w:line="240" w:lineRule="auto"/>
                    <w:jc w:val="both"/>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+18元/吨或-18元/吨</w:t>
                  </w:r>
                </w:p>
              </w:tc>
              <w:tc>
                <w:tcPr>
                  <w:tcW w:w="2401" w:type="dxa"/>
                </w:tcPr>
                <w:p w14:paraId="16324222">
                  <w:pPr>
                    <w:keepNext w:val="0"/>
                    <w:keepLines w:val="0"/>
                    <w:widowControl/>
                    <w:numPr>
                      <w:ilvl w:val="0"/>
                      <w:numId w:val="0"/>
                    </w:numPr>
                    <w:suppressLineNumbers w:val="0"/>
                    <w:snapToGrid w:val="0"/>
                    <w:spacing w:after="0" w:line="240" w:lineRule="auto"/>
                    <w:jc w:val="both"/>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+27元/吨或-27元/吨</w:t>
                  </w:r>
                </w:p>
              </w:tc>
            </w:tr>
          </w:tbl>
          <w:p w14:paraId="79C28DF7">
            <w:pPr>
              <w:keepNext w:val="0"/>
              <w:keepLines w:val="0"/>
              <w:widowControl/>
              <w:numPr>
                <w:ilvl w:val="0"/>
                <w:numId w:val="0"/>
              </w:numPr>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p>
          <w:p w14:paraId="2B6F9E4A">
            <w:pPr>
              <w:keepNext w:val="0"/>
              <w:keepLines w:val="0"/>
              <w:widowControl/>
              <w:numPr>
                <w:ilvl w:val="0"/>
                <w:numId w:val="0"/>
              </w:numPr>
              <w:suppressLineNumbers w:val="0"/>
              <w:snapToGrid w:val="0"/>
              <w:jc w:val="left"/>
              <w:textAlignment w:val="center"/>
              <w:rPr>
                <w:rFonts w:hint="default" w:ascii="宋体" w:hAnsi="宋体" w:eastAsia="宋体" w:cs="宋体"/>
                <w:i w:val="0"/>
                <w:iCs w:val="0"/>
                <w:color w:val="000000"/>
                <w:kern w:val="0"/>
                <w:sz w:val="24"/>
                <w:szCs w:val="24"/>
                <w:u w:val="none"/>
                <w:lang w:val="en-US" w:eastAsia="zh-CN" w:bidi="ar"/>
              </w:rPr>
            </w:pPr>
          </w:p>
        </w:tc>
      </w:tr>
    </w:tbl>
    <w:p w14:paraId="67D40C87">
      <w:pPr>
        <w:pStyle w:val="6"/>
        <w:spacing w:line="250" w:lineRule="auto"/>
        <w:rPr>
          <w:sz w:val="24"/>
          <w:szCs w:val="24"/>
          <w:lang w:eastAsia="zh-CN"/>
        </w:rPr>
      </w:pPr>
    </w:p>
    <w:p w14:paraId="4C2B8EAC">
      <w:pPr>
        <w:spacing w:before="78" w:line="219" w:lineRule="auto"/>
        <w:jc w:val="center"/>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 xml:space="preserve">                          运输单位</w:t>
      </w:r>
      <w:r>
        <w:rPr>
          <w:rFonts w:hint="eastAsia" w:ascii="宋体" w:hAnsi="宋体" w:eastAsia="宋体" w:cs="宋体"/>
          <w:spacing w:val="-2"/>
          <w:sz w:val="24"/>
          <w:szCs w:val="24"/>
          <w:lang w:eastAsia="zh-CN"/>
        </w:rPr>
        <w:t>(</w:t>
      </w:r>
      <w:r>
        <w:rPr>
          <w:rFonts w:ascii="宋体" w:hAnsi="宋体" w:eastAsia="宋体" w:cs="宋体"/>
          <w:spacing w:val="-2"/>
          <w:sz w:val="24"/>
          <w:szCs w:val="24"/>
          <w:lang w:eastAsia="zh-CN"/>
        </w:rPr>
        <w:t>盖章</w:t>
      </w:r>
      <w:r>
        <w:rPr>
          <w:rFonts w:hint="eastAsia" w:ascii="宋体" w:hAnsi="宋体" w:eastAsia="宋体" w:cs="宋体"/>
          <w:spacing w:val="-2"/>
          <w:sz w:val="24"/>
          <w:szCs w:val="24"/>
          <w:lang w:eastAsia="zh-CN"/>
        </w:rPr>
        <w:t>)：</w:t>
      </w:r>
    </w:p>
    <w:p w14:paraId="5AED8C37">
      <w:pPr>
        <w:pStyle w:val="6"/>
        <w:spacing w:line="285" w:lineRule="auto"/>
        <w:rPr>
          <w:sz w:val="24"/>
          <w:szCs w:val="24"/>
          <w:lang w:eastAsia="zh-CN"/>
        </w:rPr>
      </w:pPr>
    </w:p>
    <w:p w14:paraId="5CF52291">
      <w:pPr>
        <w:spacing w:before="162" w:line="224" w:lineRule="auto"/>
        <w:ind w:firstLine="4662" w:firstLineChars="2100"/>
        <w:outlineLvl w:val="0"/>
        <w:rPr>
          <w:rFonts w:ascii="宋体" w:hAnsi="宋体" w:eastAsia="宋体" w:cs="宋体"/>
          <w:spacing w:val="-9"/>
          <w:sz w:val="24"/>
          <w:szCs w:val="24"/>
          <w:lang w:eastAsia="zh-CN"/>
        </w:rPr>
      </w:pPr>
      <w:r>
        <w:rPr>
          <w:rFonts w:hint="eastAsia" w:ascii="宋体" w:hAnsi="宋体" w:eastAsia="宋体" w:cs="宋体"/>
          <w:spacing w:val="-9"/>
          <w:sz w:val="24"/>
          <w:szCs w:val="24"/>
          <w:lang w:eastAsia="zh-CN"/>
        </w:rPr>
        <w:t xml:space="preserve"> 日期：  </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14:paraId="4B688DE7">
      <w:pPr>
        <w:spacing w:before="162" w:line="224" w:lineRule="auto"/>
        <w:ind w:firstLine="4662" w:firstLineChars="2100"/>
        <w:outlineLvl w:val="0"/>
        <w:rPr>
          <w:rFonts w:ascii="宋体" w:hAnsi="宋体" w:eastAsia="宋体" w:cs="宋体"/>
          <w:spacing w:val="-9"/>
          <w:sz w:val="24"/>
          <w:szCs w:val="24"/>
          <w:lang w:eastAsia="zh-CN"/>
        </w:rPr>
      </w:pPr>
    </w:p>
    <w:p w14:paraId="6B1081C5">
      <w:pPr>
        <w:spacing w:before="162" w:line="224" w:lineRule="auto"/>
        <w:outlineLvl w:val="0"/>
        <w:rPr>
          <w:rFonts w:ascii="宋体" w:hAnsi="宋体" w:eastAsia="宋体" w:cs="宋体"/>
          <w:spacing w:val="-9"/>
          <w:sz w:val="24"/>
          <w:szCs w:val="24"/>
          <w:lang w:eastAsia="zh-CN"/>
        </w:rPr>
      </w:pPr>
    </w:p>
    <w:p w14:paraId="7A9DBE44">
      <w:pPr>
        <w:spacing w:before="162" w:line="224" w:lineRule="auto"/>
        <w:outlineLvl w:val="0"/>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附件二 ：</w:t>
      </w:r>
    </w:p>
    <w:p w14:paraId="47B4F5C7">
      <w:pPr>
        <w:spacing w:before="162" w:line="224" w:lineRule="auto"/>
        <w:jc w:val="center"/>
        <w:outlineLvl w:val="0"/>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KPI考核细则</w:t>
      </w:r>
    </w:p>
    <w:p w14:paraId="665B25F3">
      <w:pPr>
        <w:spacing w:before="162" w:line="224" w:lineRule="auto"/>
        <w:jc w:val="center"/>
        <w:outlineLvl w:val="0"/>
        <w:rPr>
          <w:rFonts w:hint="default" w:ascii="宋体" w:hAnsi="宋体" w:eastAsia="宋体" w:cs="宋体"/>
          <w:spacing w:val="-9"/>
          <w:sz w:val="24"/>
          <w:szCs w:val="24"/>
          <w:lang w:val="en-US" w:eastAsia="zh-CN"/>
        </w:rPr>
      </w:pPr>
    </w:p>
    <w:tbl>
      <w:tblPr>
        <w:tblStyle w:val="14"/>
        <w:tblW w:w="1010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3"/>
        <w:gridCol w:w="4350"/>
        <w:gridCol w:w="1815"/>
        <w:gridCol w:w="2197"/>
      </w:tblGrid>
      <w:tr w14:paraId="4FBFF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1743" w:type="dxa"/>
            <w:vMerge w:val="restart"/>
            <w:tcBorders>
              <w:bottom w:val="nil"/>
            </w:tcBorders>
            <w:vAlign w:val="center"/>
          </w:tcPr>
          <w:p w14:paraId="25753A7D">
            <w:pPr>
              <w:bidi w:val="0"/>
              <w:jc w:val="center"/>
              <w:rPr>
                <w:rFonts w:hint="eastAsia" w:ascii="宋体" w:hAnsi="宋体" w:eastAsia="宋体" w:cs="宋体"/>
              </w:rPr>
            </w:pPr>
            <w:r>
              <w:rPr>
                <w:rFonts w:hint="eastAsia" w:ascii="宋体" w:hAnsi="宋体" w:eastAsia="宋体" w:cs="宋体"/>
              </w:rPr>
              <w:t>考核项目</w:t>
            </w:r>
          </w:p>
        </w:tc>
        <w:tc>
          <w:tcPr>
            <w:tcW w:w="4350" w:type="dxa"/>
            <w:vMerge w:val="restart"/>
            <w:tcBorders>
              <w:bottom w:val="nil"/>
            </w:tcBorders>
            <w:vAlign w:val="center"/>
          </w:tcPr>
          <w:p w14:paraId="49A09337">
            <w:pPr>
              <w:bidi w:val="0"/>
              <w:jc w:val="center"/>
              <w:rPr>
                <w:rFonts w:hint="eastAsia" w:ascii="宋体" w:hAnsi="宋体" w:eastAsia="宋体" w:cs="宋体"/>
              </w:rPr>
            </w:pPr>
            <w:r>
              <w:rPr>
                <w:rFonts w:hint="eastAsia" w:ascii="宋体" w:hAnsi="宋体" w:eastAsia="宋体" w:cs="宋体"/>
              </w:rPr>
              <w:t>项目描述</w:t>
            </w:r>
          </w:p>
        </w:tc>
        <w:tc>
          <w:tcPr>
            <w:tcW w:w="1815" w:type="dxa"/>
            <w:vAlign w:val="center"/>
          </w:tcPr>
          <w:p w14:paraId="3242C8A0">
            <w:pPr>
              <w:bidi w:val="0"/>
              <w:jc w:val="center"/>
              <w:rPr>
                <w:rFonts w:hint="eastAsia" w:ascii="宋体" w:hAnsi="宋体" w:eastAsia="宋体" w:cs="宋体"/>
              </w:rPr>
            </w:pPr>
            <w:r>
              <w:rPr>
                <w:rFonts w:hint="eastAsia" w:ascii="宋体" w:hAnsi="宋体" w:eastAsia="宋体" w:cs="宋体"/>
              </w:rPr>
              <w:t>处罚标准</w:t>
            </w:r>
          </w:p>
        </w:tc>
        <w:tc>
          <w:tcPr>
            <w:tcW w:w="2197" w:type="dxa"/>
            <w:vMerge w:val="restart"/>
            <w:tcBorders>
              <w:bottom w:val="nil"/>
            </w:tcBorders>
            <w:vAlign w:val="center"/>
          </w:tcPr>
          <w:p w14:paraId="4B0058A6">
            <w:pPr>
              <w:bidi w:val="0"/>
              <w:jc w:val="center"/>
              <w:rPr>
                <w:rFonts w:hint="eastAsia" w:ascii="宋体" w:hAnsi="宋体" w:eastAsia="宋体" w:cs="宋体"/>
              </w:rPr>
            </w:pPr>
            <w:r>
              <w:rPr>
                <w:rFonts w:hint="eastAsia" w:ascii="宋体" w:hAnsi="宋体" w:eastAsia="宋体" w:cs="宋体"/>
              </w:rPr>
              <w:t>备注</w:t>
            </w:r>
          </w:p>
        </w:tc>
      </w:tr>
      <w:tr w14:paraId="2D9ED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743" w:type="dxa"/>
            <w:vMerge w:val="continue"/>
            <w:tcBorders>
              <w:top w:val="nil"/>
            </w:tcBorders>
            <w:vAlign w:val="center"/>
          </w:tcPr>
          <w:p w14:paraId="4FFA0919">
            <w:pPr>
              <w:bidi w:val="0"/>
              <w:jc w:val="center"/>
              <w:rPr>
                <w:rFonts w:hint="eastAsia" w:ascii="宋体" w:hAnsi="宋体" w:eastAsia="宋体" w:cs="宋体"/>
              </w:rPr>
            </w:pPr>
          </w:p>
        </w:tc>
        <w:tc>
          <w:tcPr>
            <w:tcW w:w="4350" w:type="dxa"/>
            <w:vMerge w:val="continue"/>
            <w:tcBorders>
              <w:top w:val="nil"/>
            </w:tcBorders>
            <w:vAlign w:val="center"/>
          </w:tcPr>
          <w:p w14:paraId="28E29591">
            <w:pPr>
              <w:bidi w:val="0"/>
              <w:jc w:val="center"/>
              <w:rPr>
                <w:rFonts w:hint="eastAsia" w:ascii="宋体" w:hAnsi="宋体" w:eastAsia="宋体" w:cs="宋体"/>
              </w:rPr>
            </w:pPr>
          </w:p>
        </w:tc>
        <w:tc>
          <w:tcPr>
            <w:tcW w:w="1815" w:type="dxa"/>
            <w:vAlign w:val="center"/>
          </w:tcPr>
          <w:p w14:paraId="5FD2C8E0">
            <w:pPr>
              <w:bidi w:val="0"/>
              <w:jc w:val="center"/>
              <w:rPr>
                <w:rFonts w:hint="eastAsia" w:ascii="宋体" w:hAnsi="宋体" w:eastAsia="宋体" w:cs="宋体"/>
              </w:rPr>
            </w:pPr>
            <w:r>
              <w:rPr>
                <w:rFonts w:hint="eastAsia" w:ascii="宋体" w:hAnsi="宋体" w:eastAsia="宋体" w:cs="宋体"/>
              </w:rPr>
              <w:t>罚款(元)</w:t>
            </w:r>
          </w:p>
        </w:tc>
        <w:tc>
          <w:tcPr>
            <w:tcW w:w="2197" w:type="dxa"/>
            <w:vMerge w:val="continue"/>
            <w:tcBorders>
              <w:top w:val="nil"/>
            </w:tcBorders>
            <w:vAlign w:val="center"/>
          </w:tcPr>
          <w:p w14:paraId="66DC3900">
            <w:pPr>
              <w:bidi w:val="0"/>
              <w:jc w:val="center"/>
              <w:rPr>
                <w:rFonts w:hint="eastAsia" w:ascii="宋体" w:hAnsi="宋体" w:eastAsia="宋体" w:cs="宋体"/>
              </w:rPr>
            </w:pPr>
          </w:p>
        </w:tc>
      </w:tr>
      <w:tr w14:paraId="63137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1743" w:type="dxa"/>
            <w:vAlign w:val="center"/>
          </w:tcPr>
          <w:p w14:paraId="7549B4A0">
            <w:pPr>
              <w:bidi w:val="0"/>
              <w:jc w:val="center"/>
              <w:rPr>
                <w:rFonts w:hint="eastAsia" w:ascii="宋体" w:hAnsi="宋体" w:eastAsia="宋体" w:cs="宋体"/>
              </w:rPr>
            </w:pPr>
            <w:r>
              <w:rPr>
                <w:rFonts w:hint="eastAsia" w:ascii="宋体" w:hAnsi="宋体" w:eastAsia="宋体" w:cs="宋体"/>
              </w:rPr>
              <w:t>恶性事件</w:t>
            </w:r>
          </w:p>
        </w:tc>
        <w:tc>
          <w:tcPr>
            <w:tcW w:w="4350" w:type="dxa"/>
            <w:vAlign w:val="center"/>
          </w:tcPr>
          <w:p w14:paraId="1885C71A">
            <w:pPr>
              <w:bidi w:val="0"/>
              <w:jc w:val="center"/>
              <w:rPr>
                <w:rFonts w:hint="eastAsia" w:ascii="宋体" w:hAnsi="宋体" w:eastAsia="宋体" w:cs="宋体"/>
                <w:lang w:eastAsia="zh-CN"/>
              </w:rPr>
            </w:pPr>
            <w:r>
              <w:rPr>
                <w:rFonts w:hint="eastAsia" w:ascii="宋体" w:hAnsi="宋体" w:eastAsia="宋体" w:cs="宋体"/>
              </w:rPr>
              <w:t>三方司机恶意罢工、堵门、扣货、打架滋事等影响运营</w:t>
            </w:r>
            <w:r>
              <w:rPr>
                <w:rFonts w:hint="eastAsia" w:ascii="宋体" w:hAnsi="宋体" w:eastAsia="宋体" w:cs="宋体"/>
                <w:lang w:eastAsia="zh-CN"/>
              </w:rPr>
              <w:t>。</w:t>
            </w:r>
          </w:p>
        </w:tc>
        <w:tc>
          <w:tcPr>
            <w:tcW w:w="1815" w:type="dxa"/>
            <w:vAlign w:val="center"/>
          </w:tcPr>
          <w:p w14:paraId="673B0461">
            <w:pPr>
              <w:bidi w:val="0"/>
              <w:jc w:val="center"/>
              <w:rPr>
                <w:rFonts w:hint="eastAsia" w:ascii="宋体" w:hAnsi="宋体" w:eastAsia="宋体" w:cs="宋体"/>
              </w:rPr>
            </w:pPr>
            <w:r>
              <w:rPr>
                <w:rFonts w:hint="eastAsia" w:ascii="宋体" w:hAnsi="宋体" w:eastAsia="宋体" w:cs="宋体"/>
              </w:rPr>
              <w:t>最低5000元/次</w:t>
            </w:r>
          </w:p>
        </w:tc>
        <w:tc>
          <w:tcPr>
            <w:tcW w:w="2197" w:type="dxa"/>
            <w:vAlign w:val="center"/>
          </w:tcPr>
          <w:p w14:paraId="1E7BB422">
            <w:pPr>
              <w:bidi w:val="0"/>
              <w:jc w:val="center"/>
              <w:rPr>
                <w:rFonts w:hint="eastAsia" w:ascii="宋体" w:hAnsi="宋体" w:eastAsia="宋体" w:cs="宋体"/>
              </w:rPr>
            </w:pPr>
            <w:r>
              <w:rPr>
                <w:rFonts w:hint="eastAsia" w:ascii="宋体" w:hAnsi="宋体" w:eastAsia="宋体" w:cs="宋体"/>
              </w:rPr>
              <w:t>处罚上不封底</w:t>
            </w:r>
          </w:p>
        </w:tc>
      </w:tr>
      <w:tr w14:paraId="6E3A0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743" w:type="dxa"/>
            <w:vAlign w:val="center"/>
          </w:tcPr>
          <w:p w14:paraId="7BDCC946">
            <w:pPr>
              <w:bidi w:val="0"/>
              <w:jc w:val="center"/>
              <w:rPr>
                <w:rFonts w:hint="eastAsia" w:ascii="宋体" w:hAnsi="宋体" w:eastAsia="宋体" w:cs="宋体"/>
              </w:rPr>
            </w:pPr>
            <w:r>
              <w:rPr>
                <w:rFonts w:hint="eastAsia" w:ascii="宋体" w:hAnsi="宋体" w:eastAsia="宋体" w:cs="宋体"/>
              </w:rPr>
              <w:t>虚假结算</w:t>
            </w:r>
          </w:p>
        </w:tc>
        <w:tc>
          <w:tcPr>
            <w:tcW w:w="4350" w:type="dxa"/>
            <w:vAlign w:val="center"/>
          </w:tcPr>
          <w:p w14:paraId="5D520273">
            <w:pPr>
              <w:bidi w:val="0"/>
              <w:jc w:val="center"/>
              <w:rPr>
                <w:rFonts w:hint="eastAsia" w:ascii="宋体" w:hAnsi="宋体" w:eastAsia="宋体" w:cs="宋体"/>
                <w:lang w:eastAsia="zh-CN"/>
              </w:rPr>
            </w:pPr>
            <w:r>
              <w:rPr>
                <w:rFonts w:hint="eastAsia" w:ascii="宋体" w:hAnsi="宋体" w:eastAsia="宋体" w:cs="宋体"/>
              </w:rPr>
              <w:t>虚假信息(涉及结算金额),如运营数据/单据虚报</w:t>
            </w:r>
            <w:r>
              <w:rPr>
                <w:rFonts w:hint="eastAsia" w:ascii="宋体" w:hAnsi="宋体" w:eastAsia="宋体" w:cs="宋体"/>
                <w:lang w:eastAsia="zh-CN"/>
              </w:rPr>
              <w:t>。</w:t>
            </w:r>
          </w:p>
        </w:tc>
        <w:tc>
          <w:tcPr>
            <w:tcW w:w="1815" w:type="dxa"/>
            <w:vAlign w:val="center"/>
          </w:tcPr>
          <w:p w14:paraId="58F775E8">
            <w:pPr>
              <w:bidi w:val="0"/>
              <w:jc w:val="center"/>
              <w:rPr>
                <w:rFonts w:hint="eastAsia" w:ascii="宋体" w:hAnsi="宋体" w:eastAsia="宋体" w:cs="宋体"/>
              </w:rPr>
            </w:pPr>
            <w:r>
              <w:rPr>
                <w:rFonts w:hint="eastAsia" w:ascii="宋体" w:hAnsi="宋体" w:eastAsia="宋体" w:cs="宋体"/>
              </w:rPr>
              <w:t>最低5000元/次</w:t>
            </w:r>
          </w:p>
        </w:tc>
        <w:tc>
          <w:tcPr>
            <w:tcW w:w="2197" w:type="dxa"/>
            <w:vAlign w:val="center"/>
          </w:tcPr>
          <w:p w14:paraId="2AF796B2">
            <w:pPr>
              <w:bidi w:val="0"/>
              <w:jc w:val="center"/>
              <w:rPr>
                <w:rFonts w:hint="eastAsia" w:ascii="宋体" w:hAnsi="宋体" w:eastAsia="宋体" w:cs="宋体"/>
              </w:rPr>
            </w:pPr>
            <w:r>
              <w:rPr>
                <w:rFonts w:hint="eastAsia" w:ascii="宋体" w:hAnsi="宋体" w:eastAsia="宋体" w:cs="宋体"/>
              </w:rPr>
              <w:t>处罚上不封底</w:t>
            </w:r>
          </w:p>
        </w:tc>
      </w:tr>
      <w:tr w14:paraId="598C9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jc w:val="center"/>
        </w:trPr>
        <w:tc>
          <w:tcPr>
            <w:tcW w:w="1743" w:type="dxa"/>
            <w:vAlign w:val="center"/>
          </w:tcPr>
          <w:p w14:paraId="005DCA9E">
            <w:pPr>
              <w:bidi w:val="0"/>
              <w:jc w:val="center"/>
              <w:rPr>
                <w:rFonts w:hint="eastAsia" w:ascii="宋体" w:hAnsi="宋体" w:eastAsia="宋体" w:cs="宋体"/>
              </w:rPr>
            </w:pPr>
            <w:r>
              <w:rPr>
                <w:rFonts w:hint="eastAsia" w:ascii="宋体" w:hAnsi="宋体" w:eastAsia="宋体" w:cs="宋体"/>
              </w:rPr>
              <w:t>运力不足</w:t>
            </w:r>
          </w:p>
        </w:tc>
        <w:tc>
          <w:tcPr>
            <w:tcW w:w="4350" w:type="dxa"/>
            <w:vAlign w:val="center"/>
          </w:tcPr>
          <w:p w14:paraId="4E18DC6B">
            <w:pPr>
              <w:bidi w:val="0"/>
              <w:jc w:val="center"/>
              <w:rPr>
                <w:rFonts w:hint="eastAsia" w:ascii="宋体" w:hAnsi="宋体" w:eastAsia="宋体" w:cs="宋体"/>
                <w:lang w:eastAsia="zh-CN"/>
              </w:rPr>
            </w:pPr>
            <w:r>
              <w:rPr>
                <w:rFonts w:hint="eastAsia" w:ascii="宋体" w:hAnsi="宋体" w:eastAsia="宋体" w:cs="宋体"/>
              </w:rPr>
              <w:t>承运商未能按我司要求提供车辆，造成货物延误，形成恶劣影响</w:t>
            </w:r>
            <w:r>
              <w:rPr>
                <w:rFonts w:hint="eastAsia" w:ascii="宋体" w:hAnsi="宋体" w:eastAsia="宋体" w:cs="宋体"/>
                <w:lang w:eastAsia="zh-CN"/>
              </w:rPr>
              <w:t>；</w:t>
            </w:r>
            <w:r>
              <w:rPr>
                <w:rFonts w:hint="eastAsia" w:ascii="宋体" w:hAnsi="宋体" w:eastAsia="宋体" w:cs="宋体"/>
              </w:rPr>
              <w:t>预约车辆未准时到指定地点装货</w:t>
            </w:r>
            <w:r>
              <w:rPr>
                <w:rFonts w:hint="eastAsia" w:ascii="宋体" w:hAnsi="宋体" w:eastAsia="宋体" w:cs="宋体"/>
                <w:lang w:eastAsia="zh-CN"/>
              </w:rPr>
              <w:t>。</w:t>
            </w:r>
          </w:p>
        </w:tc>
        <w:tc>
          <w:tcPr>
            <w:tcW w:w="1815" w:type="dxa"/>
            <w:vAlign w:val="center"/>
          </w:tcPr>
          <w:p w14:paraId="104E1229">
            <w:pPr>
              <w:bidi w:val="0"/>
              <w:jc w:val="center"/>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00元/车</w:t>
            </w:r>
          </w:p>
        </w:tc>
        <w:tc>
          <w:tcPr>
            <w:tcW w:w="2197" w:type="dxa"/>
            <w:vAlign w:val="center"/>
          </w:tcPr>
          <w:p w14:paraId="78D37E4E">
            <w:pPr>
              <w:bidi w:val="0"/>
              <w:jc w:val="center"/>
              <w:rPr>
                <w:rFonts w:hint="eastAsia" w:ascii="宋体" w:hAnsi="宋体" w:eastAsia="宋体" w:cs="宋体"/>
              </w:rPr>
            </w:pPr>
            <w:r>
              <w:rPr>
                <w:rFonts w:hint="eastAsia" w:ascii="宋体" w:hAnsi="宋体" w:eastAsia="宋体" w:cs="宋体"/>
              </w:rPr>
              <w:t>如因无车发运对我司运营造成重大影响的可终止合作关系</w:t>
            </w:r>
          </w:p>
        </w:tc>
      </w:tr>
      <w:tr w14:paraId="4E570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jc w:val="center"/>
        </w:trPr>
        <w:tc>
          <w:tcPr>
            <w:tcW w:w="1743" w:type="dxa"/>
            <w:vAlign w:val="center"/>
          </w:tcPr>
          <w:p w14:paraId="77A572E5">
            <w:pPr>
              <w:bidi w:val="0"/>
              <w:jc w:val="center"/>
              <w:rPr>
                <w:rFonts w:hint="eastAsia" w:ascii="宋体" w:hAnsi="宋体" w:eastAsia="宋体" w:cs="宋体"/>
              </w:rPr>
            </w:pPr>
            <w:r>
              <w:rPr>
                <w:rFonts w:hint="eastAsia" w:ascii="宋体" w:hAnsi="宋体" w:eastAsia="宋体" w:cs="宋体"/>
              </w:rPr>
              <w:t>多次未按时提货</w:t>
            </w:r>
          </w:p>
        </w:tc>
        <w:tc>
          <w:tcPr>
            <w:tcW w:w="4350" w:type="dxa"/>
            <w:vAlign w:val="center"/>
          </w:tcPr>
          <w:p w14:paraId="4D60F5F0">
            <w:pPr>
              <w:bidi w:val="0"/>
              <w:jc w:val="center"/>
              <w:rPr>
                <w:rFonts w:hint="default" w:ascii="宋体" w:hAnsi="宋体" w:eastAsia="宋体" w:cs="宋体"/>
                <w:lang w:val="en-US" w:eastAsia="zh-CN"/>
              </w:rPr>
            </w:pPr>
            <w:r>
              <w:rPr>
                <w:rFonts w:hint="eastAsia" w:ascii="宋体" w:hAnsi="宋体" w:eastAsia="宋体" w:cs="宋体"/>
                <w:lang w:val="en-US" w:eastAsia="zh-CN"/>
              </w:rPr>
              <w:t>连续两天未按计划提货的，如第三天依旧未达标，则从第三天起额外追加500元/次处罚。</w:t>
            </w:r>
          </w:p>
        </w:tc>
        <w:tc>
          <w:tcPr>
            <w:tcW w:w="1815" w:type="dxa"/>
            <w:vAlign w:val="center"/>
          </w:tcPr>
          <w:p w14:paraId="0D7D7CC3">
            <w:pPr>
              <w:bidi w:val="0"/>
              <w:jc w:val="center"/>
              <w:rPr>
                <w:rFonts w:hint="default" w:ascii="宋体" w:hAnsi="宋体" w:eastAsia="宋体" w:cs="宋体"/>
                <w:lang w:val="en-US" w:eastAsia="zh-CN"/>
              </w:rPr>
            </w:pPr>
            <w:r>
              <w:rPr>
                <w:rFonts w:hint="eastAsia" w:ascii="宋体" w:hAnsi="宋体" w:eastAsia="宋体" w:cs="宋体"/>
                <w:lang w:val="en-US" w:eastAsia="zh-CN"/>
              </w:rPr>
              <w:t>500元/次</w:t>
            </w:r>
          </w:p>
        </w:tc>
        <w:tc>
          <w:tcPr>
            <w:tcW w:w="2197" w:type="dxa"/>
            <w:vAlign w:val="center"/>
          </w:tcPr>
          <w:p w14:paraId="7196C3C8">
            <w:pPr>
              <w:bidi w:val="0"/>
              <w:jc w:val="center"/>
              <w:rPr>
                <w:rFonts w:hint="eastAsia" w:ascii="宋体" w:hAnsi="宋体" w:eastAsia="宋体" w:cs="宋体"/>
              </w:rPr>
            </w:pPr>
            <w:r>
              <w:rPr>
                <w:rFonts w:hint="eastAsia" w:ascii="宋体" w:hAnsi="宋体" w:eastAsia="宋体" w:cs="宋体"/>
              </w:rPr>
              <w:t>处罚上不封底</w:t>
            </w:r>
          </w:p>
        </w:tc>
      </w:tr>
      <w:tr w14:paraId="20E54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jc w:val="center"/>
        </w:trPr>
        <w:tc>
          <w:tcPr>
            <w:tcW w:w="1743" w:type="dxa"/>
            <w:vAlign w:val="center"/>
          </w:tcPr>
          <w:p w14:paraId="13E1D5B2">
            <w:pPr>
              <w:bidi w:val="0"/>
              <w:jc w:val="center"/>
              <w:rPr>
                <w:rFonts w:hint="eastAsia" w:ascii="宋体" w:hAnsi="宋体" w:eastAsia="宋体" w:cs="宋体"/>
              </w:rPr>
            </w:pPr>
            <w:r>
              <w:rPr>
                <w:rFonts w:hint="eastAsia" w:ascii="宋体" w:hAnsi="宋体" w:eastAsia="宋体" w:cs="宋体"/>
              </w:rPr>
              <w:t>异常报备</w:t>
            </w:r>
          </w:p>
        </w:tc>
        <w:tc>
          <w:tcPr>
            <w:tcW w:w="4350" w:type="dxa"/>
            <w:vAlign w:val="center"/>
          </w:tcPr>
          <w:p w14:paraId="708D1B71">
            <w:pPr>
              <w:bidi w:val="0"/>
              <w:jc w:val="center"/>
              <w:rPr>
                <w:rFonts w:hint="eastAsia" w:ascii="宋体" w:hAnsi="宋体" w:eastAsia="宋体" w:cs="宋体"/>
                <w:lang w:eastAsia="zh-CN"/>
              </w:rPr>
            </w:pPr>
            <w:r>
              <w:rPr>
                <w:rFonts w:hint="eastAsia" w:ascii="宋体" w:hAnsi="宋体" w:eastAsia="宋体" w:cs="宋体"/>
              </w:rPr>
              <w:t>承运商自身原因造成异常或交接过程中货物有异常问题未及时报备(承运商知晓后的</w:t>
            </w:r>
            <w:r>
              <w:rPr>
                <w:rFonts w:hint="eastAsia" w:ascii="宋体" w:hAnsi="宋体" w:eastAsia="宋体" w:cs="宋体"/>
                <w:lang w:val="en-US" w:eastAsia="zh-CN"/>
              </w:rPr>
              <w:t>1小时内</w:t>
            </w:r>
            <w:r>
              <w:rPr>
                <w:rFonts w:hint="eastAsia" w:ascii="宋体" w:hAnsi="宋体" w:eastAsia="宋体" w:cs="宋体"/>
              </w:rPr>
              <w:t>)</w:t>
            </w:r>
            <w:r>
              <w:rPr>
                <w:rFonts w:hint="eastAsia" w:ascii="宋体" w:hAnsi="宋体" w:eastAsia="宋体" w:cs="宋体"/>
                <w:lang w:eastAsia="zh-CN"/>
              </w:rPr>
              <w:t>。</w:t>
            </w:r>
          </w:p>
        </w:tc>
        <w:tc>
          <w:tcPr>
            <w:tcW w:w="1815" w:type="dxa"/>
            <w:vAlign w:val="center"/>
          </w:tcPr>
          <w:p w14:paraId="10BA7375">
            <w:pPr>
              <w:bidi w:val="0"/>
              <w:jc w:val="center"/>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00元/次</w:t>
            </w:r>
          </w:p>
        </w:tc>
        <w:tc>
          <w:tcPr>
            <w:tcW w:w="2197" w:type="dxa"/>
            <w:vAlign w:val="center"/>
          </w:tcPr>
          <w:p w14:paraId="7AF6F75B">
            <w:pPr>
              <w:bidi w:val="0"/>
              <w:jc w:val="center"/>
              <w:rPr>
                <w:rFonts w:hint="eastAsia" w:ascii="宋体" w:hAnsi="宋体" w:eastAsia="宋体" w:cs="宋体"/>
                <w:lang w:eastAsia="zh-CN"/>
              </w:rPr>
            </w:pPr>
            <w:r>
              <w:rPr>
                <w:rFonts w:hint="eastAsia" w:ascii="宋体" w:hAnsi="宋体" w:eastAsia="宋体" w:cs="宋体"/>
              </w:rPr>
              <w:t>若由甲方其他部门或客户反馈异常到甲方物流部，甲方根据影响程度可进行翻倍处罚</w:t>
            </w:r>
          </w:p>
        </w:tc>
      </w:tr>
      <w:tr w14:paraId="27296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743" w:type="dxa"/>
            <w:vAlign w:val="center"/>
          </w:tcPr>
          <w:p w14:paraId="488EDEF2">
            <w:pPr>
              <w:bidi w:val="0"/>
              <w:jc w:val="center"/>
              <w:rPr>
                <w:rFonts w:hint="eastAsia" w:ascii="宋体" w:hAnsi="宋体" w:eastAsia="宋体" w:cs="宋体"/>
              </w:rPr>
            </w:pPr>
            <w:r>
              <w:rPr>
                <w:rFonts w:hint="eastAsia" w:ascii="宋体" w:hAnsi="宋体" w:eastAsia="宋体" w:cs="宋体"/>
              </w:rPr>
              <w:t>外部</w:t>
            </w:r>
            <w:r>
              <w:rPr>
                <w:rFonts w:hint="eastAsia" w:ascii="宋体" w:hAnsi="宋体" w:eastAsia="宋体" w:cs="宋体"/>
                <w:lang w:val="en-US" w:eastAsia="zh-CN"/>
              </w:rPr>
              <w:t>/内部</w:t>
            </w:r>
            <w:r>
              <w:rPr>
                <w:rFonts w:hint="eastAsia" w:ascii="宋体" w:hAnsi="宋体" w:eastAsia="宋体" w:cs="宋体"/>
              </w:rPr>
              <w:t>投诉</w:t>
            </w:r>
          </w:p>
        </w:tc>
        <w:tc>
          <w:tcPr>
            <w:tcW w:w="4350" w:type="dxa"/>
            <w:vAlign w:val="center"/>
          </w:tcPr>
          <w:p w14:paraId="53E85E4A">
            <w:pPr>
              <w:bidi w:val="0"/>
              <w:jc w:val="center"/>
              <w:rPr>
                <w:rFonts w:hint="eastAsia" w:ascii="宋体" w:hAnsi="宋体" w:eastAsia="宋体" w:cs="宋体"/>
              </w:rPr>
            </w:pPr>
            <w:r>
              <w:rPr>
                <w:rFonts w:hint="eastAsia" w:ascii="宋体" w:hAnsi="宋体" w:eastAsia="宋体" w:cs="宋体"/>
                <w:lang w:val="en-US" w:eastAsia="zh-CN"/>
              </w:rPr>
              <w:t>经核查后的</w:t>
            </w:r>
            <w:r>
              <w:rPr>
                <w:rFonts w:hint="eastAsia" w:ascii="宋体" w:hAnsi="宋体" w:eastAsia="宋体" w:cs="宋体"/>
              </w:rPr>
              <w:t>有效投诉。</w:t>
            </w:r>
          </w:p>
        </w:tc>
        <w:tc>
          <w:tcPr>
            <w:tcW w:w="1815" w:type="dxa"/>
            <w:vAlign w:val="center"/>
          </w:tcPr>
          <w:p w14:paraId="64EC1B12">
            <w:pPr>
              <w:bidi w:val="0"/>
              <w:jc w:val="center"/>
              <w:rPr>
                <w:rFonts w:hint="eastAsia" w:ascii="宋体" w:hAnsi="宋体" w:eastAsia="宋体" w:cs="宋体"/>
              </w:rPr>
            </w:pPr>
            <w:r>
              <w:rPr>
                <w:rFonts w:hint="eastAsia" w:ascii="宋体" w:hAnsi="宋体" w:eastAsia="宋体" w:cs="宋体"/>
              </w:rPr>
              <w:t>500元/次</w:t>
            </w:r>
          </w:p>
        </w:tc>
        <w:tc>
          <w:tcPr>
            <w:tcW w:w="2197" w:type="dxa"/>
            <w:vAlign w:val="center"/>
          </w:tcPr>
          <w:p w14:paraId="41C1F309">
            <w:pPr>
              <w:bidi w:val="0"/>
              <w:jc w:val="center"/>
              <w:rPr>
                <w:rFonts w:hint="default" w:ascii="宋体" w:hAnsi="宋体" w:eastAsia="宋体" w:cs="宋体"/>
                <w:lang w:val="en-US" w:eastAsia="zh-CN"/>
              </w:rPr>
            </w:pPr>
            <w:r>
              <w:rPr>
                <w:rFonts w:hint="eastAsia" w:ascii="宋体" w:hAnsi="宋体" w:eastAsia="宋体" w:cs="宋体"/>
                <w:lang w:val="en-US" w:eastAsia="zh-CN"/>
              </w:rPr>
              <w:t>因乙方原因造成的，</w:t>
            </w:r>
            <w:r>
              <w:rPr>
                <w:rFonts w:hint="eastAsia" w:ascii="宋体" w:hAnsi="宋体" w:eastAsia="宋体" w:cs="宋体"/>
              </w:rPr>
              <w:t>外部</w:t>
            </w:r>
            <w:r>
              <w:rPr>
                <w:rFonts w:hint="eastAsia" w:ascii="宋体" w:hAnsi="宋体" w:eastAsia="宋体" w:cs="宋体"/>
                <w:lang w:val="en-US" w:eastAsia="zh-CN"/>
              </w:rPr>
              <w:t>/内部处罚由乙方一并承担。</w:t>
            </w:r>
          </w:p>
        </w:tc>
      </w:tr>
      <w:tr w14:paraId="52C0A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jc w:val="center"/>
        </w:trPr>
        <w:tc>
          <w:tcPr>
            <w:tcW w:w="1743" w:type="dxa"/>
            <w:vAlign w:val="center"/>
          </w:tcPr>
          <w:p w14:paraId="2E69AC73">
            <w:pPr>
              <w:bidi w:val="0"/>
              <w:jc w:val="center"/>
              <w:rPr>
                <w:rFonts w:hint="eastAsia" w:ascii="宋体" w:hAnsi="宋体" w:eastAsia="宋体" w:cs="宋体"/>
                <w:lang w:eastAsia="zh-CN"/>
              </w:rPr>
            </w:pPr>
            <w:r>
              <w:rPr>
                <w:rFonts w:hint="eastAsia" w:ascii="宋体" w:hAnsi="宋体" w:eastAsia="宋体" w:cs="宋体"/>
              </w:rPr>
              <w:t>异常单处理不及时</w:t>
            </w:r>
          </w:p>
        </w:tc>
        <w:tc>
          <w:tcPr>
            <w:tcW w:w="4350" w:type="dxa"/>
            <w:vAlign w:val="center"/>
          </w:tcPr>
          <w:p w14:paraId="2F7BECA8">
            <w:pPr>
              <w:bidi w:val="0"/>
              <w:jc w:val="center"/>
              <w:rPr>
                <w:rFonts w:hint="eastAsia" w:ascii="宋体" w:hAnsi="宋体" w:eastAsia="宋体" w:cs="宋体"/>
              </w:rPr>
            </w:pPr>
            <w:r>
              <w:rPr>
                <w:rFonts w:hint="eastAsia" w:ascii="宋体" w:hAnsi="宋体" w:eastAsia="宋体" w:cs="宋体"/>
              </w:rPr>
              <w:t>物流运输异常处理单未在</w:t>
            </w:r>
            <w:r>
              <w:rPr>
                <w:rFonts w:hint="eastAsia" w:ascii="宋体" w:hAnsi="宋体" w:eastAsia="宋体" w:cs="宋体"/>
                <w:lang w:val="en-US" w:eastAsia="zh-CN"/>
              </w:rPr>
              <w:t>次</w:t>
            </w:r>
            <w:r>
              <w:rPr>
                <w:rFonts w:hint="eastAsia" w:ascii="宋体" w:hAnsi="宋体" w:eastAsia="宋体" w:cs="宋体"/>
              </w:rPr>
              <w:t>日内填写并返回 。</w:t>
            </w:r>
          </w:p>
        </w:tc>
        <w:tc>
          <w:tcPr>
            <w:tcW w:w="1815" w:type="dxa"/>
            <w:vAlign w:val="center"/>
          </w:tcPr>
          <w:p w14:paraId="622BF301">
            <w:pPr>
              <w:bidi w:val="0"/>
              <w:jc w:val="center"/>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00元/次</w:t>
            </w:r>
          </w:p>
        </w:tc>
        <w:tc>
          <w:tcPr>
            <w:tcW w:w="2197" w:type="dxa"/>
            <w:vAlign w:val="center"/>
          </w:tcPr>
          <w:p w14:paraId="7EDB6398">
            <w:pPr>
              <w:bidi w:val="0"/>
              <w:jc w:val="center"/>
              <w:rPr>
                <w:rFonts w:hint="eastAsia" w:ascii="宋体" w:hAnsi="宋体" w:eastAsia="宋体" w:cs="宋体"/>
              </w:rPr>
            </w:pPr>
          </w:p>
        </w:tc>
      </w:tr>
    </w:tbl>
    <w:p w14:paraId="48C8689A">
      <w:pPr>
        <w:spacing w:before="78" w:line="219" w:lineRule="auto"/>
        <w:rPr>
          <w:rFonts w:ascii="宋体" w:hAnsi="宋体" w:eastAsia="宋体" w:cs="宋体"/>
          <w:spacing w:val="-2"/>
          <w:sz w:val="24"/>
          <w:szCs w:val="24"/>
          <w:lang w:eastAsia="zh-CN"/>
        </w:rPr>
      </w:pPr>
    </w:p>
    <w:p w14:paraId="737639A2">
      <w:pPr>
        <w:spacing w:before="78" w:line="219" w:lineRule="auto"/>
        <w:rPr>
          <w:rFonts w:ascii="宋体" w:hAnsi="宋体" w:eastAsia="宋体" w:cs="宋体"/>
          <w:spacing w:val="-2"/>
          <w:sz w:val="24"/>
          <w:szCs w:val="24"/>
          <w:lang w:eastAsia="zh-CN"/>
        </w:rPr>
      </w:pPr>
    </w:p>
    <w:p w14:paraId="28D2BB13">
      <w:pPr>
        <w:spacing w:before="78" w:line="219" w:lineRule="auto"/>
        <w:rPr>
          <w:rFonts w:ascii="宋体" w:hAnsi="宋体" w:eastAsia="宋体" w:cs="宋体"/>
          <w:spacing w:val="-2"/>
          <w:sz w:val="24"/>
          <w:szCs w:val="24"/>
          <w:lang w:eastAsia="zh-CN"/>
        </w:rPr>
      </w:pPr>
    </w:p>
    <w:p w14:paraId="76854B33">
      <w:pPr>
        <w:spacing w:before="78" w:line="219" w:lineRule="auto"/>
        <w:ind w:firstLine="5192" w:firstLineChars="22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14:paraId="51BBC2FC">
      <w:pPr>
        <w:pStyle w:val="6"/>
        <w:spacing w:line="285" w:lineRule="auto"/>
        <w:rPr>
          <w:lang w:eastAsia="zh-CN"/>
        </w:rPr>
      </w:pPr>
    </w:p>
    <w:p w14:paraId="04BBC856">
      <w:pPr>
        <w:ind w:firstLine="5328" w:firstLineChars="2400"/>
        <w:rPr>
          <w:rFonts w:ascii="宋体" w:hAnsi="宋体" w:eastAsia="宋体" w:cs="宋体"/>
          <w:b/>
          <w:bCs/>
          <w:spacing w:val="5"/>
          <w:sz w:val="31"/>
          <w:szCs w:val="31"/>
          <w:lang w:eastAsia="zh-CN"/>
        </w:rPr>
      </w:pPr>
      <w:r>
        <w:rPr>
          <w:rFonts w:hint="eastAsia" w:ascii="宋体" w:hAnsi="宋体" w:eastAsia="宋体" w:cs="宋体"/>
          <w:spacing w:val="-9"/>
          <w:sz w:val="24"/>
          <w:szCs w:val="24"/>
          <w:lang w:eastAsia="zh-CN"/>
        </w:rPr>
        <w:t xml:space="preserve">日期：  </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hint="eastAsia" w:ascii="宋体" w:hAnsi="宋体" w:eastAsia="宋体" w:cs="宋体"/>
          <w:spacing w:val="17"/>
          <w:sz w:val="24"/>
          <w:szCs w:val="24"/>
          <w:lang w:val="en-US" w:eastAsia="zh-CN"/>
        </w:rPr>
        <w:t xml:space="preserve">  日</w:t>
      </w:r>
    </w:p>
    <w:p w14:paraId="39B136D9">
      <w:pPr>
        <w:rPr>
          <w:rFonts w:ascii="宋体" w:hAnsi="宋体" w:eastAsia="宋体" w:cs="宋体"/>
          <w:b/>
          <w:bCs/>
          <w:spacing w:val="-10"/>
          <w:sz w:val="24"/>
          <w:szCs w:val="24"/>
          <w:lang w:eastAsia="zh-CN"/>
        </w:rPr>
      </w:pPr>
    </w:p>
    <w:p w14:paraId="006B9367">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黑体" w:hAnsi="黑体" w:eastAsia="黑体"/>
          <w:sz w:val="44"/>
          <w:szCs w:val="44"/>
        </w:rPr>
      </w:pPr>
      <w:bookmarkStart w:id="3" w:name="bookmark4"/>
      <w:bookmarkEnd w:id="3"/>
    </w:p>
    <w:p w14:paraId="4A24EFCB">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黑体" w:hAnsi="黑体" w:eastAsia="黑体"/>
          <w:sz w:val="44"/>
          <w:szCs w:val="44"/>
        </w:rPr>
      </w:pPr>
    </w:p>
    <w:p w14:paraId="2007B66D">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黑体" w:hAnsi="黑体" w:eastAsia="黑体"/>
          <w:sz w:val="44"/>
          <w:szCs w:val="44"/>
        </w:rPr>
      </w:pPr>
    </w:p>
    <w:p w14:paraId="2BDEFD35">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黑体" w:hAnsi="黑体" w:eastAsia="黑体"/>
          <w:sz w:val="44"/>
          <w:szCs w:val="44"/>
        </w:rPr>
      </w:pPr>
      <w:r>
        <w:rPr>
          <w:rFonts w:hint="eastAsia" w:ascii="黑体" w:hAnsi="黑体" w:eastAsia="黑体"/>
          <w:sz w:val="44"/>
          <w:szCs w:val="44"/>
        </w:rPr>
        <w:t>廉洁协议</w:t>
      </w:r>
    </w:p>
    <w:p w14:paraId="4FDB42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甲方：</w:t>
      </w:r>
      <w:r>
        <w:rPr>
          <w:rFonts w:ascii="宋体" w:hAnsi="宋体" w:eastAsia="宋体" w:cs="宋体"/>
          <w:sz w:val="24"/>
          <w:szCs w:val="24"/>
          <w:u w:val="none"/>
        </w:rPr>
        <w:t>松滋丽源港口有限公司</w:t>
      </w:r>
    </w:p>
    <w:p w14:paraId="681ACD1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乙方：</w:t>
      </w:r>
    </w:p>
    <w:p w14:paraId="56D1B5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为在合同履行过程中保持廉洁自律的工作作风，防止各种不</w:t>
      </w:r>
      <w:r>
        <w:rPr>
          <w:rFonts w:hint="eastAsia" w:ascii="黑体" w:hAnsi="黑体" w:cs="宋体"/>
          <w:sz w:val="24"/>
          <w:szCs w:val="24"/>
          <w:lang w:val="en-US" w:eastAsia="zh-CN"/>
        </w:rPr>
        <w:t>廉洁</w:t>
      </w:r>
      <w:r>
        <w:rPr>
          <w:rFonts w:hint="eastAsia" w:ascii="黑体" w:hAnsi="黑体" w:eastAsia="宋体" w:cs="宋体"/>
          <w:sz w:val="24"/>
          <w:szCs w:val="24"/>
        </w:rPr>
        <w:t>行为的发生，根据国家有关法律法规及反商业贿赂有关规定，甲乙双方在平等、自愿的基础上协商一致，达成并签署如下协议：</w:t>
      </w:r>
    </w:p>
    <w:p w14:paraId="593B3FA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第一条 定义</w:t>
      </w:r>
    </w:p>
    <w:p w14:paraId="5669A2A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1.工作人员：指甲乙双方各自的雇员、代表各自利益的其他代理人、聘请的中介机构及其成员、专业人员等。</w:t>
      </w:r>
    </w:p>
    <w:p w14:paraId="287C83C3">
      <w:pPr>
        <w:keepNext w:val="0"/>
        <w:keepLines w:val="0"/>
        <w:pageBreakBefore w:val="0"/>
        <w:widowControl w:val="0"/>
        <w:kinsoku/>
        <w:wordWrap/>
        <w:overflowPunct/>
        <w:topLinePunct w:val="0"/>
        <w:autoSpaceDE/>
        <w:autoSpaceDN/>
        <w:bidi w:val="0"/>
        <w:adjustRightInd/>
        <w:snapToGrid/>
        <w:spacing w:line="400" w:lineRule="exact"/>
        <w:ind w:firstLine="456" w:firstLineChars="200"/>
        <w:textAlignment w:val="auto"/>
        <w:rPr>
          <w:rFonts w:hint="eastAsia" w:ascii="黑体" w:hAnsi="黑体" w:eastAsia="宋体" w:cs="宋体"/>
          <w:spacing w:val="-6"/>
          <w:sz w:val="24"/>
          <w:szCs w:val="24"/>
        </w:rPr>
      </w:pPr>
      <w:r>
        <w:rPr>
          <w:rFonts w:hint="eastAsia" w:ascii="黑体" w:hAnsi="黑体" w:eastAsia="宋体" w:cs="宋体"/>
          <w:spacing w:val="-6"/>
          <w:sz w:val="24"/>
          <w:szCs w:val="24"/>
        </w:rPr>
        <w:t>2.亲属：指因血缘、婚姻或收养关系而产生的关系人，包括但不限于血亲、拟制血亲和姻亲。</w:t>
      </w:r>
    </w:p>
    <w:p w14:paraId="2F36F30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3.特定关系人：指与甲乙双方工作人员存在经济利益关系或其他可能影响公正交易关系的第三方。</w:t>
      </w:r>
    </w:p>
    <w:p w14:paraId="6335B1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第二条 廉洁要求</w:t>
      </w:r>
    </w:p>
    <w:p w14:paraId="0ACBC2F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乙方及其工作人员不得向甲方工作人员及其亲属或特定关系人实施任何形式的不廉洁行为，包括但不限于：</w:t>
      </w:r>
    </w:p>
    <w:p w14:paraId="55B7A6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①商业贿赂；</w:t>
      </w:r>
    </w:p>
    <w:p w14:paraId="2D50613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②提供或变相提供通信工具、交通工具、住房或其他重大利益；</w:t>
      </w:r>
    </w:p>
    <w:p w14:paraId="23D72E0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③给予红包、礼金、礼品、回扣等财物，或向其提供各种有价证券；或为甲方工作人员报销应由个人承担的费用；</w:t>
      </w:r>
    </w:p>
    <w:p w14:paraId="299910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eastAsia="zh-CN"/>
        </w:rPr>
      </w:pPr>
      <w:r>
        <w:rPr>
          <w:rFonts w:hint="eastAsia" w:ascii="黑体" w:hAnsi="黑体" w:eastAsia="宋体" w:cs="宋体"/>
          <w:sz w:val="24"/>
          <w:szCs w:val="24"/>
        </w:rPr>
        <w:t>④提供运动健身、会所或俱乐部会员、高尔夫球、娱乐</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旅游</w:t>
      </w:r>
      <w:r>
        <w:rPr>
          <w:rFonts w:hint="eastAsia" w:ascii="黑体" w:hAnsi="黑体" w:eastAsia="宋体" w:cs="宋体"/>
          <w:sz w:val="24"/>
          <w:szCs w:val="24"/>
        </w:rPr>
        <w:t>等各种形式的高消费活动</w:t>
      </w:r>
      <w:r>
        <w:rPr>
          <w:rFonts w:hint="eastAsia" w:ascii="黑体" w:hAnsi="黑体" w:eastAsia="宋体" w:cs="宋体"/>
          <w:sz w:val="24"/>
          <w:szCs w:val="24"/>
          <w:lang w:eastAsia="zh-CN"/>
        </w:rPr>
        <w:t>、</w:t>
      </w:r>
      <w:r>
        <w:rPr>
          <w:rFonts w:hint="eastAsia" w:ascii="黑体" w:hAnsi="黑体" w:eastAsia="宋体" w:cs="宋体"/>
          <w:sz w:val="24"/>
          <w:szCs w:val="24"/>
        </w:rPr>
        <w:t>消费卡</w:t>
      </w:r>
      <w:r>
        <w:rPr>
          <w:rFonts w:hint="eastAsia" w:ascii="黑体" w:hAnsi="黑体" w:cs="宋体"/>
          <w:sz w:val="24"/>
          <w:szCs w:val="24"/>
          <w:lang w:eastAsia="zh-CN"/>
        </w:rPr>
        <w:t>(</w:t>
      </w:r>
      <w:r>
        <w:rPr>
          <w:rFonts w:hint="eastAsia" w:ascii="黑体" w:hAnsi="黑体" w:eastAsia="宋体" w:cs="宋体"/>
          <w:sz w:val="24"/>
          <w:szCs w:val="24"/>
        </w:rPr>
        <w:t>券</w:t>
      </w:r>
      <w:r>
        <w:rPr>
          <w:rFonts w:hint="eastAsia" w:ascii="黑体" w:hAnsi="黑体" w:cs="宋体"/>
          <w:sz w:val="24"/>
          <w:szCs w:val="24"/>
          <w:lang w:eastAsia="zh-CN"/>
        </w:rPr>
        <w:t>)</w:t>
      </w:r>
      <w:r>
        <w:rPr>
          <w:rFonts w:hint="eastAsia" w:ascii="黑体" w:hAnsi="黑体" w:eastAsia="宋体" w:cs="宋体"/>
          <w:sz w:val="24"/>
          <w:szCs w:val="24"/>
        </w:rPr>
        <w:t>或支付相关费用</w:t>
      </w:r>
      <w:r>
        <w:rPr>
          <w:rFonts w:hint="eastAsia" w:ascii="黑体" w:hAnsi="黑体" w:eastAsia="宋体" w:cs="宋体"/>
          <w:sz w:val="24"/>
          <w:szCs w:val="24"/>
          <w:lang w:eastAsia="zh-CN"/>
        </w:rPr>
        <w:t>；</w:t>
      </w:r>
    </w:p>
    <w:p w14:paraId="0ECB70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color w:val="000000" w:themeColor="text1"/>
          <w:sz w:val="24"/>
          <w:szCs w:val="24"/>
          <w14:textFill>
            <w14:solidFill>
              <w14:schemeClr w14:val="tx1"/>
            </w14:solidFill>
          </w14:textFill>
        </w:rPr>
        <w:t>⑤提供超出正常商务接待范围的宴请、娱乐等活动</w:t>
      </w:r>
      <w:r>
        <w:rPr>
          <w:rFonts w:hint="eastAsia" w:ascii="黑体" w:hAnsi="黑体" w:cs="宋体"/>
          <w:color w:val="000000" w:themeColor="text1"/>
          <w:sz w:val="24"/>
          <w:szCs w:val="24"/>
          <w:lang w:eastAsia="zh-CN"/>
          <w14:textFill>
            <w14:solidFill>
              <w14:schemeClr w14:val="tx1"/>
            </w14:solidFill>
          </w14:textFill>
        </w:rPr>
        <w:t>、</w:t>
      </w:r>
      <w:r>
        <w:rPr>
          <w:rFonts w:hint="eastAsia" w:ascii="黑体" w:hAnsi="黑体" w:cs="宋体"/>
          <w:color w:val="000000" w:themeColor="text1"/>
          <w:sz w:val="24"/>
          <w:szCs w:val="24"/>
          <w:lang w:val="en-US" w:eastAsia="zh-CN"/>
          <w14:textFill>
            <w14:solidFill>
              <w14:schemeClr w14:val="tx1"/>
            </w14:solidFill>
          </w14:textFill>
        </w:rPr>
        <w:t>借贷关系、合资合作</w:t>
      </w:r>
      <w:r>
        <w:rPr>
          <w:rFonts w:hint="eastAsia" w:ascii="黑体" w:hAnsi="黑体" w:eastAsia="宋体" w:cs="宋体"/>
          <w:color w:val="000000" w:themeColor="text1"/>
          <w:sz w:val="24"/>
          <w:szCs w:val="24"/>
          <w14:textFill>
            <w14:solidFill>
              <w14:schemeClr w14:val="tx1"/>
            </w14:solidFill>
          </w14:textFill>
        </w:rPr>
        <w:t>或其他形式的利益输送；</w:t>
      </w:r>
    </w:p>
    <w:p w14:paraId="66C4598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黑体" w:hAnsi="黑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⑥</w:t>
      </w:r>
      <w:r>
        <w:rPr>
          <w:rFonts w:hint="eastAsia" w:ascii="黑体" w:hAnsi="黑体" w:cs="宋体"/>
          <w:color w:val="000000" w:themeColor="text1"/>
          <w:sz w:val="24"/>
          <w14:textFill>
            <w14:solidFill>
              <w14:schemeClr w14:val="tx1"/>
            </w14:solidFill>
          </w14:textFill>
        </w:rPr>
        <w:t>合作期间及终止合作三年内，聘用甲方人员(包括但不限于建立劳动关系、劳务派遣、外包服务、兼职、咨询顾问等其他形式</w:t>
      </w:r>
      <w:r>
        <w:rPr>
          <w:rFonts w:hint="eastAsia" w:ascii="黑体" w:hAnsi="黑体" w:cs="宋体"/>
          <w:color w:val="000000" w:themeColor="text1"/>
          <w:sz w:val="24"/>
          <w:lang w:val="en-US" w:eastAsia="zh-CN"/>
          <w14:textFill>
            <w14:solidFill>
              <w14:schemeClr w14:val="tx1"/>
            </w14:solidFill>
          </w14:textFill>
        </w:rPr>
        <w:t>)</w:t>
      </w:r>
      <w:r>
        <w:rPr>
          <w:rFonts w:hint="eastAsia" w:ascii="黑体" w:hAnsi="黑体" w:cs="宋体"/>
          <w:color w:val="000000" w:themeColor="text1"/>
          <w:sz w:val="24"/>
          <w:lang w:eastAsia="zh-CN"/>
          <w14:textFill>
            <w14:solidFill>
              <w14:schemeClr w14:val="tx1"/>
            </w14:solidFill>
          </w14:textFill>
        </w:rPr>
        <w:t>；</w:t>
      </w:r>
      <w:r>
        <w:rPr>
          <w:rFonts w:hint="eastAsia" w:ascii="黑体" w:hAnsi="黑体" w:cs="宋体"/>
          <w:color w:val="000000" w:themeColor="text1"/>
          <w:sz w:val="24"/>
          <w:lang w:val="en-US" w:eastAsia="zh-CN"/>
          <w14:textFill>
            <w14:solidFill>
              <w14:schemeClr w14:val="tx1"/>
            </w14:solidFill>
          </w14:textFill>
        </w:rPr>
        <w:t>若有以上关系，乙方应如实书面报告甲方。</w:t>
      </w:r>
    </w:p>
    <w:p w14:paraId="205F6F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宋体" w:hAnsi="宋体" w:eastAsia="宋体" w:cs="宋体"/>
          <w:sz w:val="24"/>
          <w:szCs w:val="24"/>
        </w:rPr>
        <w:t>⑦</w:t>
      </w:r>
      <w:r>
        <w:rPr>
          <w:rFonts w:hint="eastAsia" w:ascii="黑体" w:hAnsi="黑体" w:eastAsia="宋体" w:cs="宋体"/>
          <w:sz w:val="24"/>
          <w:szCs w:val="24"/>
        </w:rPr>
        <w:t>其他任何可能影响甲方工作人员职务廉洁性的行为。</w:t>
      </w:r>
    </w:p>
    <w:p w14:paraId="6D6706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黑体" w:hAnsi="黑体" w:cs="宋体"/>
          <w:sz w:val="24"/>
          <w:szCs w:val="24"/>
          <w:lang w:val="en-US" w:eastAsia="zh-CN"/>
        </w:rPr>
      </w:pPr>
      <w:r>
        <w:rPr>
          <w:rFonts w:hint="eastAsia" w:ascii="黑体" w:hAnsi="黑体" w:cs="宋体"/>
          <w:sz w:val="24"/>
          <w:szCs w:val="24"/>
          <w:lang w:val="en-US" w:eastAsia="zh-CN"/>
        </w:rPr>
        <w:t>2.合作期间，乙方保证甲方人员没有直接或间接投资乙方，没有直接或间接持有乙方的股权或干股(但通过公开的证券交易市场且低于发行在外 5%的权益的除外)。</w:t>
      </w:r>
    </w:p>
    <w:p w14:paraId="5CFE92B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cs="宋体"/>
          <w:sz w:val="24"/>
          <w:szCs w:val="24"/>
          <w:lang w:val="en-US" w:eastAsia="zh-CN"/>
        </w:rPr>
        <w:t>3</w:t>
      </w:r>
      <w:r>
        <w:rPr>
          <w:rFonts w:hint="eastAsia" w:ascii="黑体" w:hAnsi="黑体" w:eastAsia="宋体" w:cs="宋体"/>
          <w:sz w:val="24"/>
          <w:szCs w:val="24"/>
          <w:lang w:val="en-US" w:eastAsia="zh-CN"/>
        </w:rPr>
        <w:t>.</w:t>
      </w:r>
      <w:r>
        <w:rPr>
          <w:rFonts w:hint="eastAsia" w:ascii="黑体" w:hAnsi="黑体" w:eastAsia="宋体" w:cs="宋体"/>
          <w:sz w:val="24"/>
          <w:szCs w:val="24"/>
        </w:rPr>
        <w:t>上述行为不仅限于直接行为，还包括通过第三方进行的间接行为，以及期约于交易前后实施的行为。</w:t>
      </w:r>
    </w:p>
    <w:p w14:paraId="3B11C8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第三条  调查及处理</w:t>
      </w:r>
    </w:p>
    <w:p w14:paraId="6ABFFC8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w:t>
      </w:r>
      <w:r>
        <w:rPr>
          <w:rFonts w:hint="eastAsia" w:ascii="黑体" w:hAnsi="黑体" w:eastAsia="宋体" w:cs="宋体"/>
          <w:sz w:val="24"/>
          <w:szCs w:val="24"/>
          <w:lang w:val="en-US" w:eastAsia="zh-CN"/>
        </w:rPr>
        <w:t>若</w:t>
      </w:r>
      <w:r>
        <w:rPr>
          <w:rFonts w:hint="eastAsia" w:ascii="黑体" w:hAnsi="黑体" w:eastAsia="宋体" w:cs="宋体"/>
          <w:sz w:val="24"/>
          <w:szCs w:val="24"/>
        </w:rPr>
        <w:t>甲方有初步证据证明乙方有本协议第二条所述行为的，甲方有权向乙方或乙方工作人员进行询问、调查，乙方及其工作人员应当予以协助、配合，并如实及时提供相关线索、证据和资料。</w:t>
      </w:r>
    </w:p>
    <w:p w14:paraId="1C6DF86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2.</w:t>
      </w:r>
      <w:r>
        <w:rPr>
          <w:rFonts w:hint="eastAsia" w:ascii="黑体" w:hAnsi="黑体" w:eastAsia="宋体" w:cs="宋体"/>
          <w:sz w:val="24"/>
          <w:szCs w:val="24"/>
          <w:lang w:val="en-US" w:eastAsia="zh-CN"/>
        </w:rPr>
        <w:t>若</w:t>
      </w:r>
      <w:r>
        <w:rPr>
          <w:rFonts w:hint="eastAsia" w:ascii="黑体" w:hAnsi="黑体" w:eastAsia="宋体" w:cs="宋体"/>
          <w:sz w:val="24"/>
          <w:szCs w:val="24"/>
        </w:rPr>
        <w:t>甲方工作人员向乙方或乙方工作人员索取本协议第二条述利益的，乙方应及时向甲方</w:t>
      </w:r>
      <w:r>
        <w:rPr>
          <w:rFonts w:hint="eastAsia" w:ascii="黑体" w:hAnsi="黑体" w:eastAsia="宋体" w:cs="宋体"/>
          <w:sz w:val="24"/>
          <w:szCs w:val="24"/>
          <w:lang w:val="en-US" w:eastAsia="zh-CN"/>
        </w:rPr>
        <w:t>举</w:t>
      </w:r>
      <w:r>
        <w:rPr>
          <w:rFonts w:hint="eastAsia" w:ascii="黑体" w:hAnsi="黑体" w:eastAsia="宋体" w:cs="宋体"/>
          <w:sz w:val="24"/>
          <w:szCs w:val="24"/>
        </w:rPr>
        <w:t>报，并如实及时提供相关线索、证据和资料。</w:t>
      </w:r>
    </w:p>
    <w:p w14:paraId="1B0622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sz w:val="24"/>
          <w:szCs w:val="24"/>
        </w:rPr>
        <w:t>3.</w:t>
      </w:r>
      <w:r>
        <w:rPr>
          <w:rFonts w:hint="eastAsia" w:ascii="黑体" w:hAnsi="黑体" w:eastAsia="宋体" w:cs="宋体"/>
          <w:sz w:val="24"/>
          <w:szCs w:val="24"/>
          <w:lang w:val="en-US" w:eastAsia="zh-CN"/>
        </w:rPr>
        <w:t>若</w:t>
      </w:r>
      <w:r>
        <w:rPr>
          <w:rFonts w:hint="eastAsia" w:ascii="黑体" w:hAnsi="黑体" w:eastAsia="宋体" w:cs="宋体"/>
          <w:sz w:val="24"/>
          <w:szCs w:val="24"/>
        </w:rPr>
        <w:t>乙方工作人员向甲方工作人员进行商业贿赂或从事本协议第二条所述行为，但乙方能够证明已尽到合理监督职责且不知情的，乙方应在查证属实后立即解除与该工作人员的劳动关系</w:t>
      </w:r>
      <w:r>
        <w:rPr>
          <w:rFonts w:hint="eastAsia" w:ascii="黑体" w:hAnsi="黑体" w:eastAsia="宋体" w:cs="宋体"/>
          <w:color w:val="000000" w:themeColor="text1"/>
          <w:sz w:val="24"/>
          <w:szCs w:val="24"/>
          <w14:textFill>
            <w14:solidFill>
              <w14:schemeClr w14:val="tx1"/>
            </w14:solidFill>
          </w14:textFill>
        </w:rPr>
        <w:t>或合作关系，并书面通知甲方。</w:t>
      </w:r>
    </w:p>
    <w:p w14:paraId="0D87045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color w:val="000000" w:themeColor="text1"/>
          <w:sz w:val="24"/>
          <w:szCs w:val="24"/>
          <w:lang w:val="en-US" w:eastAsia="zh-CN"/>
          <w14:textFill>
            <w14:solidFill>
              <w14:schemeClr w14:val="tx1"/>
            </w14:solidFill>
          </w14:textFill>
        </w:rPr>
      </w:pPr>
      <w:r>
        <w:rPr>
          <w:rFonts w:hint="eastAsia" w:ascii="黑体" w:hAnsi="黑体" w:eastAsia="宋体" w:cs="宋体"/>
          <w:color w:val="000000" w:themeColor="text1"/>
          <w:sz w:val="24"/>
          <w:szCs w:val="24"/>
          <w:lang w:val="en-US" w:eastAsia="zh-CN"/>
          <w14:textFill>
            <w14:solidFill>
              <w14:schemeClr w14:val="tx1"/>
            </w14:solidFill>
          </w14:textFill>
        </w:rPr>
        <w:t>4.乙方可通过以下方式对甲方人员违反本协议条款的行为如实举报或投诉，甲方受理渠道为：董事长直管廉洁监督邮箱jubao@colroot.com，甲方承诺对所有信息提供者及所提供的全部资料严格保密。</w:t>
      </w:r>
    </w:p>
    <w:p w14:paraId="4A1341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第四条  违约责任</w:t>
      </w:r>
    </w:p>
    <w:p w14:paraId="3046E57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1.甲方人员如有违反本协议的，一经查实，甲方将对责任人给与警告、处分、直至解除劳动合同。涉嫌犯罪的，则移交司法机关处理。</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2.乙方违反本协议或甲方提出乙方违反本协议约定的初步证据(如甲方员工自述、相关证人证言及其他有关证据)，乙方同意自乙方违约或甲方提出初步证据之日，甲方有权暂停支付乙方的所有款项且不承担逾期付款的责任。</w:t>
      </w:r>
    </w:p>
    <w:p w14:paraId="2D0D01C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3.</w:t>
      </w:r>
      <w:r>
        <w:rPr>
          <w:rFonts w:hint="eastAsia" w:ascii="黑体" w:hAnsi="黑体" w:eastAsia="宋体" w:cs="宋体"/>
          <w:sz w:val="24"/>
          <w:szCs w:val="24"/>
        </w:rPr>
        <w:t>乙方或乙方工作人员违反廉洁约定，除</w:t>
      </w:r>
      <w:r>
        <w:rPr>
          <w:rFonts w:hint="eastAsia" w:ascii="黑体" w:hAnsi="黑体" w:eastAsia="宋体" w:cs="宋体"/>
          <w:sz w:val="24"/>
          <w:szCs w:val="24"/>
          <w:lang w:val="en-US" w:eastAsia="zh-CN"/>
        </w:rPr>
        <w:t>赔偿甲方损失</w:t>
      </w:r>
      <w:r>
        <w:rPr>
          <w:rFonts w:hint="eastAsia" w:ascii="黑体" w:hAnsi="黑体" w:eastAsia="宋体" w:cs="宋体"/>
          <w:sz w:val="24"/>
          <w:szCs w:val="24"/>
        </w:rPr>
        <w:t>之外，还应按所涉及合同</w:t>
      </w:r>
      <w:r>
        <w:rPr>
          <w:rFonts w:hint="eastAsia" w:ascii="黑体" w:hAnsi="黑体" w:eastAsia="宋体" w:cs="宋体"/>
          <w:sz w:val="24"/>
          <w:szCs w:val="24"/>
          <w:lang w:val="en-US" w:eastAsia="zh-CN"/>
        </w:rPr>
        <w:t>总额</w:t>
      </w:r>
      <w:r>
        <w:rPr>
          <w:rFonts w:hint="eastAsia" w:ascii="黑体" w:hAnsi="黑体" w:eastAsia="宋体" w:cs="宋体"/>
          <w:sz w:val="24"/>
          <w:szCs w:val="24"/>
        </w:rPr>
        <w:t>的</w:t>
      </w:r>
      <w:r>
        <w:rPr>
          <w:rFonts w:hint="eastAsia" w:ascii="黑体" w:hAnsi="黑体" w:cs="宋体"/>
          <w:sz w:val="24"/>
          <w:szCs w:val="24"/>
          <w:lang w:val="en-US" w:eastAsia="zh-CN"/>
        </w:rPr>
        <w:t>3</w:t>
      </w:r>
      <w:r>
        <w:rPr>
          <w:rFonts w:hint="eastAsia" w:ascii="黑体" w:hAnsi="黑体" w:eastAsia="宋体" w:cs="宋体"/>
          <w:sz w:val="24"/>
          <w:szCs w:val="24"/>
        </w:rPr>
        <w:t>0%向甲方承担违约责任</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无法确定合同金额的，乙方应向甲方支付违约金</w:t>
      </w:r>
      <w:r>
        <w:rPr>
          <w:rFonts w:hint="eastAsia" w:ascii="黑体" w:hAnsi="黑体" w:cs="宋体"/>
          <w:sz w:val="24"/>
          <w:szCs w:val="24"/>
          <w:lang w:val="en-US" w:eastAsia="zh-CN"/>
        </w:rPr>
        <w:t>3</w:t>
      </w:r>
      <w:r>
        <w:rPr>
          <w:rFonts w:hint="eastAsia" w:ascii="黑体" w:hAnsi="黑体" w:eastAsia="宋体" w:cs="宋体"/>
          <w:sz w:val="24"/>
          <w:szCs w:val="24"/>
          <w:lang w:val="en-US" w:eastAsia="zh-CN"/>
        </w:rPr>
        <w:t>0万元。涉嫌犯罪的，则移交司法机关追究其法律责任。</w:t>
      </w:r>
    </w:p>
    <w:p w14:paraId="2C3BA3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4.若乙方</w:t>
      </w:r>
      <w:r>
        <w:rPr>
          <w:rFonts w:hint="eastAsia" w:ascii="黑体" w:hAnsi="黑体" w:eastAsia="宋体" w:cs="宋体"/>
          <w:sz w:val="24"/>
          <w:szCs w:val="24"/>
        </w:rPr>
        <w:t>违反本协议第三条约定，未配合甲方调查或未及时举报</w:t>
      </w:r>
      <w:r>
        <w:rPr>
          <w:rFonts w:hint="eastAsia" w:ascii="黑体" w:hAnsi="黑体" w:eastAsia="宋体" w:cs="宋体"/>
          <w:sz w:val="24"/>
          <w:szCs w:val="24"/>
          <w:lang w:eastAsia="zh-CN"/>
        </w:rPr>
        <w:t>，</w:t>
      </w:r>
      <w:r>
        <w:rPr>
          <w:rFonts w:hint="eastAsia" w:ascii="黑体" w:hAnsi="黑体" w:eastAsia="宋体" w:cs="宋体"/>
          <w:sz w:val="24"/>
          <w:szCs w:val="24"/>
        </w:rPr>
        <w:t>乙方应向甲方支付违约金人民币5</w:t>
      </w:r>
      <w:r>
        <w:rPr>
          <w:rFonts w:hint="eastAsia" w:ascii="黑体" w:hAnsi="黑体" w:eastAsia="宋体" w:cs="宋体"/>
          <w:sz w:val="24"/>
          <w:szCs w:val="24"/>
          <w:lang w:val="en-US" w:eastAsia="zh-CN"/>
        </w:rPr>
        <w:t>万</w:t>
      </w:r>
      <w:r>
        <w:rPr>
          <w:rFonts w:hint="eastAsia" w:ascii="黑体" w:hAnsi="黑体" w:eastAsia="宋体" w:cs="宋体"/>
          <w:sz w:val="24"/>
          <w:szCs w:val="24"/>
        </w:rPr>
        <w:t>元。</w:t>
      </w:r>
      <w:r>
        <w:rPr>
          <w:rFonts w:hint="eastAsia" w:ascii="黑体" w:hAnsi="黑体" w:eastAsia="宋体" w:cs="宋体"/>
          <w:sz w:val="24"/>
          <w:szCs w:val="24"/>
          <w:lang w:val="en-US" w:eastAsia="zh-CN"/>
        </w:rPr>
        <w:t>乙方在调查期间积极配合甲方并主动提供证据的，甲方可酌情减免乙方的相关责任。</w:t>
      </w:r>
    </w:p>
    <w:p w14:paraId="29BE98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第五条  其他约定</w:t>
      </w:r>
    </w:p>
    <w:p w14:paraId="082EA0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本协议经双方盖章后生效，效力溯及至双方商务关系开始之日，效力延续到双方所有商务关系彻底终结之时。</w:t>
      </w:r>
    </w:p>
    <w:p w14:paraId="3D18A4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2.因本协议产生的任何争议，双方应首先通过友好协商解决；协商不成的，任何一方均可将争议提交至甲方所在地人民法院诉讼解决。</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w:t>
      </w:r>
      <w:r>
        <w:rPr>
          <w:rFonts w:hint="eastAsia" w:ascii="黑体" w:hAnsi="黑体" w:cs="宋体"/>
          <w:sz w:val="24"/>
          <w:szCs w:val="24"/>
          <w:lang w:val="en-US" w:eastAsia="zh-CN"/>
        </w:rPr>
        <w:t xml:space="preserve"> </w:t>
      </w:r>
      <w:r>
        <w:rPr>
          <w:rFonts w:hint="eastAsia" w:ascii="黑体" w:hAnsi="黑体" w:eastAsia="宋体" w:cs="宋体"/>
          <w:sz w:val="24"/>
          <w:szCs w:val="24"/>
          <w:lang w:val="en-US" w:eastAsia="zh-CN"/>
        </w:rPr>
        <w:t xml:space="preserve"> 3.本协议一式两份，甲乙双方各执一份，扫面件与原件具有同等法律效力。</w:t>
      </w:r>
    </w:p>
    <w:p w14:paraId="5E58D9C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甲方：</w:t>
      </w:r>
      <w:r>
        <w:rPr>
          <w:rFonts w:hint="eastAsia" w:ascii="黑体" w:hAnsi="黑体" w:eastAsia="黑体" w:cs="黑体"/>
          <w:sz w:val="24"/>
          <w:szCs w:val="24"/>
          <w:lang w:val="en-US" w:eastAsia="zh-CN"/>
        </w:rPr>
        <w:t xml:space="preserve">                                </w:t>
      </w:r>
      <w:r>
        <w:rPr>
          <w:rFonts w:hint="eastAsia" w:ascii="黑体" w:hAnsi="黑体" w:eastAsia="黑体" w:cs="黑体"/>
          <w:color w:val="0070C0"/>
          <w:sz w:val="24"/>
          <w:szCs w:val="24"/>
        </w:rPr>
        <w:t xml:space="preserve">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乙方：</w:t>
      </w:r>
    </w:p>
    <w:p w14:paraId="6449AB7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代表人：                                  代表人：</w:t>
      </w:r>
    </w:p>
    <w:p w14:paraId="48DB5B19">
      <w:pPr>
        <w:keepNext w:val="0"/>
        <w:keepLines w:val="0"/>
        <w:pageBreakBefore w:val="0"/>
        <w:widowControl w:val="0"/>
        <w:kinsoku/>
        <w:wordWrap/>
        <w:overflowPunct/>
        <w:topLinePunct w:val="0"/>
        <w:autoSpaceDE/>
        <w:autoSpaceDN/>
        <w:bidi w:val="0"/>
        <w:adjustRightInd/>
        <w:snapToGrid/>
        <w:spacing w:line="540" w:lineRule="exact"/>
        <w:ind w:firstLine="2520" w:firstLineChars="900"/>
        <w:textAlignment w:val="auto"/>
        <w:rPr>
          <w:rFonts w:hint="eastAsia" w:ascii="黑体" w:hAnsi="黑体" w:eastAsia="黑体" w:cs="黑体"/>
          <w:b/>
          <w:bCs/>
          <w:sz w:val="24"/>
          <w:szCs w:val="24"/>
        </w:rPr>
      </w:pPr>
      <w:r>
        <w:rPr>
          <w:rFonts w:hint="eastAsia" w:ascii="黑体" w:hAnsi="黑体"/>
          <w:sz w:val="28"/>
          <w:szCs w:val="28"/>
        </w:rPr>
        <w:t xml:space="preserve">                    </w:t>
      </w:r>
      <w:r>
        <w:rPr>
          <w:rFonts w:hint="eastAsia" w:ascii="黑体" w:hAnsi="黑体"/>
          <w:sz w:val="28"/>
          <w:szCs w:val="28"/>
          <w:lang w:val="en-US" w:eastAsia="zh-CN"/>
        </w:rPr>
        <w:t xml:space="preserve">   </w:t>
      </w:r>
      <w:r>
        <w:rPr>
          <w:rFonts w:hint="eastAsia" w:ascii="黑体" w:hAnsi="黑体" w:eastAsia="黑体" w:cs="黑体"/>
          <w:sz w:val="24"/>
          <w:szCs w:val="24"/>
          <w:lang w:val="en-US" w:eastAsia="zh-CN"/>
        </w:rPr>
        <w:t>2026</w:t>
      </w:r>
      <w:r>
        <w:rPr>
          <w:rFonts w:hint="eastAsia" w:ascii="黑体" w:hAnsi="黑体" w:eastAsia="黑体" w:cs="黑体"/>
          <w:sz w:val="24"/>
          <w:szCs w:val="24"/>
        </w:rPr>
        <w:t>年</w:t>
      </w:r>
      <w:r>
        <w:rPr>
          <w:rFonts w:hint="eastAsia" w:ascii="黑体" w:hAnsi="黑体" w:eastAsia="黑体" w:cs="黑体"/>
          <w:sz w:val="24"/>
          <w:szCs w:val="24"/>
          <w:lang w:val="en-US" w:eastAsia="zh-CN"/>
        </w:rPr>
        <w:t xml:space="preserve">   月   </w:t>
      </w:r>
      <w:r>
        <w:rPr>
          <w:rFonts w:hint="eastAsia" w:ascii="黑体" w:hAnsi="黑体" w:eastAsia="黑体" w:cs="黑体"/>
          <w:sz w:val="24"/>
          <w:szCs w:val="24"/>
        </w:rPr>
        <w:t>日</w:t>
      </w:r>
    </w:p>
    <w:p w14:paraId="485E6599">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7174033E">
      <w:pPr>
        <w:spacing w:before="162" w:line="224" w:lineRule="auto"/>
        <w:ind w:left="2976"/>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14:paraId="74895C4C">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14:paraId="27CB5B67">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14:paraId="0F55605A">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14:paraId="22107BE1">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14:paraId="55C4A19A">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14:paraId="3357D701">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14:paraId="411E66A5">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14:paraId="3F935CCC">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14:paraId="72BEC0F6">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14:paraId="53C87807">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14:paraId="2308F05C">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14:paraId="0A807359">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14:paraId="5E32D6E5">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14:paraId="513848D3">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14:paraId="5037A7CF">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14:paraId="6C4F00D9">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14:paraId="62BF9C5E">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14:paraId="4195D324">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14:paraId="3D9E3980">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14:paraId="4B2E07CF">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14:paraId="19E33379">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w:t>
      </w:r>
      <w:r>
        <w:rPr>
          <w:rFonts w:hint="eastAsia" w:ascii="宋体" w:hAnsi="宋体" w:eastAsia="宋体" w:cs="宋体"/>
          <w:spacing w:val="-1"/>
          <w:sz w:val="24"/>
          <w:szCs w:val="24"/>
          <w:lang w:val="en-US" w:eastAsia="zh-CN"/>
        </w:rPr>
        <w:t>防水篷布（建议用14*4米规格）</w:t>
      </w:r>
      <w:r>
        <w:rPr>
          <w:rFonts w:ascii="宋体" w:hAnsi="宋体" w:eastAsia="宋体" w:cs="宋体"/>
          <w:spacing w:val="-1"/>
          <w:sz w:val="24"/>
          <w:szCs w:val="24"/>
          <w:lang w:eastAsia="zh-CN"/>
        </w:rPr>
        <w:t>做好铺垫；</w:t>
      </w:r>
    </w:p>
    <w:p w14:paraId="3405F854">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14:paraId="1E68FE39">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14:paraId="4EC63505">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14:paraId="34200757">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14:paraId="40EDD1B0">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14:paraId="4E518D9C">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14:paraId="56F13ACE">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14:paraId="0B84AE7A">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14:paraId="47325887">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14:paraId="115ADC30">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hint="eastAsia" w:ascii="宋体" w:hAnsi="宋体" w:eastAsia="宋体" w:cs="宋体"/>
          <w:spacing w:val="-48"/>
          <w:sz w:val="24"/>
          <w:szCs w:val="24"/>
          <w:lang w:val="en-US" w:eastAsia="zh-CN"/>
        </w:rPr>
        <w:t xml:space="preserve">1  </w:t>
      </w:r>
      <w:r>
        <w:rPr>
          <w:rFonts w:hint="eastAsia" w:ascii="宋体" w:hAnsi="宋体" w:eastAsia="宋体" w:cs="宋体"/>
          <w:spacing w:val="-44"/>
          <w:sz w:val="24"/>
          <w:szCs w:val="24"/>
          <w:lang w:val="en-US" w:eastAsia="zh-CN"/>
        </w:rPr>
        <w:t>天</w:t>
      </w:r>
      <w:r>
        <w:rPr>
          <w:rFonts w:ascii="宋体" w:hAnsi="宋体" w:eastAsia="宋体" w:cs="宋体"/>
          <w:spacing w:val="-1"/>
          <w:sz w:val="24"/>
          <w:szCs w:val="24"/>
          <w:lang w:eastAsia="zh-CN"/>
        </w:rPr>
        <w:t>通过小程序进</w:t>
      </w:r>
      <w:r>
        <w:rPr>
          <w:rFonts w:ascii="宋体" w:hAnsi="宋体" w:eastAsia="宋体" w:cs="宋体"/>
          <w:spacing w:val="-2"/>
          <w:sz w:val="24"/>
          <w:szCs w:val="24"/>
          <w:lang w:eastAsia="zh-CN"/>
        </w:rPr>
        <w:t>行线上预约登记；</w:t>
      </w:r>
    </w:p>
    <w:p w14:paraId="750B03B2">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14:paraId="7454B3E1">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14:paraId="48857070">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14:paraId="64C0C017">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14:paraId="1AD3DF17">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14:paraId="2D9C1EAB">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14:paraId="51EF24CF">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14:paraId="18D020C5">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14:paraId="1C6947C0">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14:paraId="54D878D5">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14:paraId="4BB8604E">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14:paraId="0860DCAB">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14:paraId="1536C79F">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14:paraId="3E50F53A">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14:paraId="0CDA5DD8">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14:paraId="05B8D75D">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14:paraId="74940F56">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14:paraId="2F2A84E7">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14:paraId="292B8609">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14:paraId="19CE5804">
      <w:pPr>
        <w:spacing w:before="162" w:line="224" w:lineRule="auto"/>
        <w:ind w:left="3508"/>
        <w:outlineLvl w:val="0"/>
        <w:rPr>
          <w:rFonts w:hint="eastAsia" w:ascii="宋体" w:hAnsi="宋体" w:eastAsia="宋体" w:cs="宋体"/>
          <w:b/>
          <w:bCs/>
          <w:spacing w:val="5"/>
          <w:sz w:val="31"/>
          <w:szCs w:val="31"/>
          <w:lang w:eastAsia="zh-CN"/>
        </w:rPr>
      </w:pPr>
    </w:p>
    <w:p w14:paraId="31F53383">
      <w:pPr>
        <w:spacing w:before="162" w:line="224" w:lineRule="auto"/>
        <w:ind w:left="3508"/>
        <w:outlineLvl w:val="0"/>
        <w:rPr>
          <w:rFonts w:hint="eastAsia" w:ascii="宋体" w:hAnsi="宋体" w:eastAsia="宋体" w:cs="宋体"/>
          <w:b/>
          <w:bCs/>
          <w:spacing w:val="5"/>
          <w:sz w:val="31"/>
          <w:szCs w:val="31"/>
          <w:lang w:eastAsia="zh-CN"/>
        </w:rPr>
      </w:pPr>
    </w:p>
    <w:p w14:paraId="58BEEA38">
      <w:pPr>
        <w:spacing w:before="162" w:line="224" w:lineRule="auto"/>
        <w:ind w:left="3508"/>
        <w:outlineLvl w:val="0"/>
        <w:rPr>
          <w:rFonts w:hint="eastAsia" w:ascii="宋体" w:hAnsi="宋体" w:eastAsia="宋体" w:cs="宋体"/>
          <w:b/>
          <w:bCs/>
          <w:spacing w:val="5"/>
          <w:sz w:val="31"/>
          <w:szCs w:val="31"/>
          <w:lang w:eastAsia="zh-CN"/>
        </w:rPr>
      </w:pPr>
    </w:p>
    <w:p w14:paraId="64986560">
      <w:pPr>
        <w:spacing w:before="162" w:line="224" w:lineRule="auto"/>
        <w:ind w:left="3508"/>
        <w:outlineLvl w:val="0"/>
        <w:rPr>
          <w:rFonts w:hint="eastAsia" w:ascii="宋体" w:hAnsi="宋体" w:eastAsia="宋体" w:cs="宋体"/>
          <w:b/>
          <w:bCs/>
          <w:spacing w:val="5"/>
          <w:sz w:val="31"/>
          <w:szCs w:val="31"/>
          <w:lang w:eastAsia="zh-CN"/>
        </w:rPr>
      </w:pPr>
    </w:p>
    <w:p w14:paraId="49D452E3">
      <w:pPr>
        <w:spacing w:before="162" w:line="224" w:lineRule="auto"/>
        <w:ind w:left="3508"/>
        <w:outlineLvl w:val="0"/>
        <w:rPr>
          <w:rFonts w:hint="eastAsia" w:ascii="宋体" w:hAnsi="宋体" w:eastAsia="宋体" w:cs="宋体"/>
          <w:b/>
          <w:bCs/>
          <w:spacing w:val="5"/>
          <w:sz w:val="31"/>
          <w:szCs w:val="31"/>
          <w:lang w:eastAsia="zh-CN"/>
        </w:rPr>
      </w:pPr>
    </w:p>
    <w:p w14:paraId="190F090B">
      <w:pPr>
        <w:spacing w:before="162" w:line="224" w:lineRule="auto"/>
        <w:ind w:left="3508"/>
        <w:outlineLvl w:val="0"/>
        <w:rPr>
          <w:rFonts w:hint="eastAsia" w:ascii="宋体" w:hAnsi="宋体" w:eastAsia="宋体" w:cs="宋体"/>
          <w:b/>
          <w:bCs/>
          <w:spacing w:val="5"/>
          <w:sz w:val="31"/>
          <w:szCs w:val="31"/>
          <w:lang w:eastAsia="zh-CN"/>
        </w:rPr>
      </w:pPr>
    </w:p>
    <w:p w14:paraId="2002A3AF">
      <w:pPr>
        <w:spacing w:before="162" w:line="224" w:lineRule="auto"/>
        <w:ind w:left="0"/>
        <w:jc w:val="center"/>
        <w:outlineLvl w:val="0"/>
        <w:rPr>
          <w:rFonts w:ascii="宋体" w:hAnsi="宋体" w:eastAsia="宋体" w:cs="宋体"/>
          <w:b/>
          <w:bCs/>
          <w:spacing w:val="5"/>
          <w:sz w:val="48"/>
          <w:szCs w:val="48"/>
          <w:lang w:eastAsia="zh-CN"/>
        </w:rPr>
      </w:pPr>
    </w:p>
    <w:p w14:paraId="79E99081">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14:paraId="37A344AC">
      <w:pPr>
        <w:rPr>
          <w:rFonts w:hint="eastAsia" w:ascii="宋体" w:hAnsi="宋体" w:eastAsia="宋体" w:cs="宋体"/>
          <w:b/>
          <w:bCs/>
          <w:spacing w:val="-5"/>
          <w:sz w:val="24"/>
          <w:szCs w:val="24"/>
          <w:lang w:eastAsia="zh-CN"/>
        </w:rPr>
      </w:pPr>
    </w:p>
    <w:p w14:paraId="7BC74652">
      <w:pPr>
        <w:rPr>
          <w:rFonts w:hint="eastAsia" w:ascii="宋体" w:hAnsi="宋体" w:eastAsia="宋体" w:cs="宋体"/>
          <w:b/>
          <w:bCs/>
          <w:spacing w:val="-5"/>
          <w:sz w:val="24"/>
          <w:szCs w:val="24"/>
          <w:lang w:eastAsia="zh-CN"/>
        </w:rPr>
      </w:pPr>
    </w:p>
    <w:p w14:paraId="118BA6FC">
      <w:pPr>
        <w:rPr>
          <w:rFonts w:hint="eastAsia" w:ascii="宋体" w:hAnsi="宋体" w:eastAsia="宋体" w:cs="宋体"/>
          <w:b/>
          <w:bCs/>
          <w:spacing w:val="-5"/>
          <w:sz w:val="24"/>
          <w:szCs w:val="24"/>
          <w:lang w:eastAsia="zh-CN"/>
        </w:rPr>
      </w:pPr>
    </w:p>
    <w:p w14:paraId="34B97406">
      <w:pPr>
        <w:rPr>
          <w:rFonts w:hint="eastAsia" w:ascii="宋体" w:hAnsi="宋体" w:eastAsia="宋体" w:cs="宋体"/>
          <w:b/>
          <w:bCs/>
          <w:spacing w:val="-5"/>
          <w:sz w:val="24"/>
          <w:szCs w:val="24"/>
          <w:lang w:eastAsia="zh-CN"/>
        </w:rPr>
      </w:pPr>
    </w:p>
    <w:p w14:paraId="7535F5DC">
      <w:pPr>
        <w:rPr>
          <w:rFonts w:hint="eastAsia" w:ascii="宋体" w:hAnsi="宋体" w:eastAsia="宋体" w:cs="宋体"/>
          <w:b/>
          <w:bCs/>
          <w:spacing w:val="-5"/>
          <w:sz w:val="24"/>
          <w:szCs w:val="24"/>
          <w:lang w:eastAsia="zh-CN"/>
        </w:rPr>
      </w:pPr>
    </w:p>
    <w:p w14:paraId="178A610A">
      <w:pPr>
        <w:rPr>
          <w:rFonts w:hint="eastAsia" w:ascii="宋体" w:hAnsi="宋体" w:eastAsia="宋体" w:cs="宋体"/>
          <w:b/>
          <w:bCs/>
          <w:spacing w:val="-5"/>
          <w:sz w:val="24"/>
          <w:szCs w:val="24"/>
          <w:lang w:eastAsia="zh-CN"/>
        </w:rPr>
      </w:pPr>
    </w:p>
    <w:p w14:paraId="62BDE52A">
      <w:pPr>
        <w:rPr>
          <w:rFonts w:hint="eastAsia" w:ascii="宋体" w:hAnsi="宋体" w:eastAsia="宋体" w:cs="宋体"/>
          <w:b/>
          <w:bCs/>
          <w:spacing w:val="-5"/>
          <w:sz w:val="24"/>
          <w:szCs w:val="24"/>
          <w:lang w:eastAsia="zh-CN"/>
        </w:rPr>
      </w:pPr>
    </w:p>
    <w:p w14:paraId="5939E3E4">
      <w:pPr>
        <w:rPr>
          <w:rFonts w:hint="eastAsia" w:ascii="宋体" w:hAnsi="宋体" w:eastAsia="宋体" w:cs="宋体"/>
          <w:b/>
          <w:bCs/>
          <w:spacing w:val="-5"/>
          <w:sz w:val="24"/>
          <w:szCs w:val="24"/>
          <w:lang w:eastAsia="zh-CN"/>
        </w:rPr>
      </w:pPr>
    </w:p>
    <w:p w14:paraId="30BE0B14">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14:paraId="6EADD079">
      <w:pPr>
        <w:spacing w:before="207" w:line="218" w:lineRule="auto"/>
        <w:ind w:left="4138"/>
        <w:rPr>
          <w:rFonts w:ascii="宋体" w:hAnsi="宋体" w:eastAsia="宋体" w:cs="宋体"/>
          <w:b/>
          <w:bCs/>
          <w:spacing w:val="-5"/>
          <w:sz w:val="24"/>
          <w:szCs w:val="24"/>
          <w:lang w:eastAsia="zh-CN"/>
        </w:rPr>
        <w:sectPr>
          <w:footerReference r:id="rId7" w:type="default"/>
          <w:pgSz w:w="11906" w:h="16839"/>
          <w:pgMar w:top="1431" w:right="932" w:bottom="0" w:left="932" w:header="1134" w:footer="0" w:gutter="0"/>
          <w:pgNumType w:fmt="decimal"/>
          <w:cols w:space="720" w:num="1"/>
        </w:sectPr>
      </w:pPr>
    </w:p>
    <w:p w14:paraId="20025DFD">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丽康源化工</w:t>
      </w:r>
    </w:p>
    <w:p w14:paraId="0FC775B4">
      <w:pPr>
        <w:spacing w:before="316" w:line="220" w:lineRule="auto"/>
        <w:jc w:val="center"/>
        <w:rPr>
          <w:rFonts w:hint="eastAsia" w:ascii="宋体" w:hAnsi="宋体" w:eastAsia="宋体" w:cs="宋体"/>
          <w:b/>
          <w:bCs/>
          <w:spacing w:val="-7"/>
          <w:sz w:val="48"/>
          <w:szCs w:val="48"/>
          <w:lang w:eastAsia="zh-CN"/>
        </w:rPr>
      </w:pPr>
      <w:r>
        <w:rPr>
          <w:rFonts w:hint="eastAsia" w:ascii="宋体" w:hAnsi="宋体" w:eastAsia="宋体" w:cs="宋体"/>
          <w:b/>
          <w:bCs/>
          <w:spacing w:val="-7"/>
          <w:sz w:val="48"/>
          <w:szCs w:val="48"/>
          <w:lang w:eastAsia="zh-CN"/>
        </w:rPr>
        <w:t>2026年度一般固废公路运输服务项目</w:t>
      </w:r>
    </w:p>
    <w:p w14:paraId="7963F018">
      <w:pPr>
        <w:pStyle w:val="6"/>
        <w:spacing w:line="247" w:lineRule="auto"/>
        <w:rPr>
          <w:lang w:eastAsia="zh-CN"/>
        </w:rPr>
      </w:pPr>
    </w:p>
    <w:p w14:paraId="3F528BB6">
      <w:pPr>
        <w:pStyle w:val="6"/>
        <w:spacing w:line="247" w:lineRule="auto"/>
        <w:rPr>
          <w:lang w:eastAsia="zh-CN"/>
        </w:rPr>
      </w:pPr>
    </w:p>
    <w:p w14:paraId="2E682903">
      <w:pPr>
        <w:pStyle w:val="6"/>
        <w:spacing w:line="247" w:lineRule="auto"/>
        <w:rPr>
          <w:lang w:eastAsia="zh-CN"/>
        </w:rPr>
      </w:pPr>
    </w:p>
    <w:p w14:paraId="2DB40387">
      <w:pPr>
        <w:pStyle w:val="6"/>
        <w:spacing w:line="247" w:lineRule="auto"/>
        <w:rPr>
          <w:lang w:eastAsia="zh-CN"/>
        </w:rPr>
      </w:pPr>
    </w:p>
    <w:p w14:paraId="6FDF094E">
      <w:pPr>
        <w:pStyle w:val="6"/>
        <w:spacing w:line="247" w:lineRule="auto"/>
        <w:rPr>
          <w:lang w:eastAsia="zh-CN"/>
        </w:rPr>
      </w:pPr>
    </w:p>
    <w:p w14:paraId="5F38BB5C">
      <w:pPr>
        <w:pStyle w:val="6"/>
        <w:spacing w:line="247" w:lineRule="auto"/>
        <w:rPr>
          <w:lang w:eastAsia="zh-CN"/>
        </w:rPr>
      </w:pPr>
    </w:p>
    <w:p w14:paraId="0E2A5C27">
      <w:pPr>
        <w:pStyle w:val="6"/>
        <w:spacing w:line="247" w:lineRule="auto"/>
        <w:rPr>
          <w:lang w:eastAsia="zh-CN"/>
        </w:rPr>
      </w:pPr>
    </w:p>
    <w:p w14:paraId="407D2159">
      <w:pPr>
        <w:pStyle w:val="6"/>
        <w:spacing w:line="247" w:lineRule="auto"/>
        <w:rPr>
          <w:lang w:eastAsia="zh-CN"/>
        </w:rPr>
      </w:pPr>
    </w:p>
    <w:p w14:paraId="7CB90BCB">
      <w:pPr>
        <w:pStyle w:val="6"/>
        <w:spacing w:line="247" w:lineRule="auto"/>
        <w:rPr>
          <w:lang w:eastAsia="zh-CN"/>
        </w:rPr>
      </w:pPr>
    </w:p>
    <w:p w14:paraId="3BEDD725">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项目编号：LKYHG-2026006</w:t>
      </w:r>
    </w:p>
    <w:p w14:paraId="1843B74B">
      <w:pPr>
        <w:pStyle w:val="6"/>
        <w:spacing w:line="247" w:lineRule="auto"/>
        <w:rPr>
          <w:lang w:eastAsia="zh-CN"/>
        </w:rPr>
      </w:pPr>
    </w:p>
    <w:p w14:paraId="42A65EED">
      <w:pPr>
        <w:pStyle w:val="6"/>
        <w:spacing w:line="248" w:lineRule="auto"/>
        <w:rPr>
          <w:lang w:eastAsia="zh-CN"/>
        </w:rPr>
      </w:pPr>
    </w:p>
    <w:p w14:paraId="20064E44">
      <w:pPr>
        <w:pStyle w:val="6"/>
        <w:spacing w:line="248" w:lineRule="auto"/>
        <w:rPr>
          <w:lang w:eastAsia="zh-CN"/>
        </w:rPr>
      </w:pPr>
    </w:p>
    <w:p w14:paraId="13AF2DD8">
      <w:pPr>
        <w:pStyle w:val="6"/>
        <w:spacing w:line="248" w:lineRule="auto"/>
        <w:rPr>
          <w:lang w:eastAsia="zh-CN"/>
        </w:rPr>
      </w:pPr>
    </w:p>
    <w:p w14:paraId="7D26FDFF">
      <w:pPr>
        <w:pStyle w:val="6"/>
        <w:spacing w:line="248" w:lineRule="auto"/>
        <w:rPr>
          <w:lang w:eastAsia="zh-CN"/>
        </w:rPr>
      </w:pPr>
    </w:p>
    <w:p w14:paraId="4D505C7E">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29A80920">
      <w:pPr>
        <w:pStyle w:val="6"/>
        <w:spacing w:line="242" w:lineRule="auto"/>
        <w:rPr>
          <w:lang w:eastAsia="zh-CN"/>
        </w:rPr>
      </w:pPr>
    </w:p>
    <w:p w14:paraId="4B13C148">
      <w:pPr>
        <w:pStyle w:val="6"/>
        <w:spacing w:line="242" w:lineRule="auto"/>
        <w:rPr>
          <w:lang w:eastAsia="zh-CN"/>
        </w:rPr>
      </w:pPr>
    </w:p>
    <w:p w14:paraId="206E8721">
      <w:pPr>
        <w:pStyle w:val="6"/>
        <w:spacing w:line="242" w:lineRule="auto"/>
        <w:rPr>
          <w:lang w:eastAsia="zh-CN"/>
        </w:rPr>
      </w:pPr>
    </w:p>
    <w:p w14:paraId="05455148">
      <w:pPr>
        <w:pStyle w:val="6"/>
        <w:spacing w:line="242" w:lineRule="auto"/>
        <w:rPr>
          <w:lang w:eastAsia="zh-CN"/>
        </w:rPr>
      </w:pPr>
    </w:p>
    <w:p w14:paraId="31E1FF85">
      <w:pPr>
        <w:pStyle w:val="6"/>
        <w:spacing w:line="242" w:lineRule="auto"/>
        <w:rPr>
          <w:lang w:eastAsia="zh-CN"/>
        </w:rPr>
      </w:pPr>
    </w:p>
    <w:p w14:paraId="5E3C25E2">
      <w:pPr>
        <w:pStyle w:val="6"/>
        <w:spacing w:line="242" w:lineRule="auto"/>
        <w:rPr>
          <w:lang w:eastAsia="zh-CN"/>
        </w:rPr>
      </w:pPr>
    </w:p>
    <w:p w14:paraId="0D45C00A">
      <w:pPr>
        <w:pStyle w:val="6"/>
        <w:spacing w:line="242" w:lineRule="auto"/>
        <w:rPr>
          <w:lang w:eastAsia="zh-CN"/>
        </w:rPr>
      </w:pPr>
    </w:p>
    <w:p w14:paraId="1B9B5017">
      <w:pPr>
        <w:pStyle w:val="6"/>
        <w:spacing w:line="242" w:lineRule="auto"/>
        <w:rPr>
          <w:lang w:eastAsia="zh-CN"/>
        </w:rPr>
      </w:pPr>
    </w:p>
    <w:p w14:paraId="62B8418C">
      <w:pPr>
        <w:pStyle w:val="6"/>
        <w:spacing w:line="242" w:lineRule="auto"/>
        <w:rPr>
          <w:lang w:eastAsia="zh-CN"/>
        </w:rPr>
      </w:pPr>
    </w:p>
    <w:p w14:paraId="61DAF7A5">
      <w:pPr>
        <w:pStyle w:val="6"/>
        <w:spacing w:line="242" w:lineRule="auto"/>
        <w:rPr>
          <w:lang w:eastAsia="zh-CN"/>
        </w:rPr>
      </w:pPr>
    </w:p>
    <w:p w14:paraId="1D1CC412">
      <w:pPr>
        <w:pStyle w:val="6"/>
        <w:spacing w:line="242" w:lineRule="auto"/>
        <w:rPr>
          <w:lang w:eastAsia="zh-CN"/>
        </w:rPr>
      </w:pPr>
    </w:p>
    <w:p w14:paraId="48675D54">
      <w:pPr>
        <w:pStyle w:val="6"/>
        <w:spacing w:line="242" w:lineRule="auto"/>
        <w:rPr>
          <w:lang w:eastAsia="zh-CN"/>
        </w:rPr>
      </w:pPr>
    </w:p>
    <w:p w14:paraId="7F1A6CDD">
      <w:pPr>
        <w:pStyle w:val="6"/>
        <w:spacing w:line="242" w:lineRule="auto"/>
        <w:rPr>
          <w:lang w:eastAsia="zh-CN"/>
        </w:rPr>
      </w:pPr>
    </w:p>
    <w:p w14:paraId="7A69A5D2">
      <w:pPr>
        <w:pStyle w:val="6"/>
        <w:spacing w:line="243" w:lineRule="auto"/>
        <w:rPr>
          <w:lang w:eastAsia="zh-CN"/>
        </w:rPr>
      </w:pPr>
    </w:p>
    <w:p w14:paraId="3FF0CFD1">
      <w:pPr>
        <w:pStyle w:val="6"/>
        <w:spacing w:line="243" w:lineRule="auto"/>
        <w:rPr>
          <w:lang w:eastAsia="zh-CN"/>
        </w:rPr>
      </w:pPr>
    </w:p>
    <w:p w14:paraId="4DF96BB1">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none"/>
          <w:lang w:val="en-US" w:eastAsia="zh-CN"/>
        </w:rPr>
        <w:t xml:space="preserve"> </w:t>
      </w:r>
      <w:r>
        <w:rPr>
          <w:rFonts w:ascii="宋体" w:hAnsi="宋体" w:eastAsia="宋体" w:cs="宋体"/>
          <w:sz w:val="28"/>
          <w:szCs w:val="28"/>
          <w:u w:val="single"/>
        </w:rPr>
        <w:t>松滋丽源港口有限公司</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2"/>
          <w:szCs w:val="32"/>
          <w:u w:val="single"/>
          <w:lang w:val="en-US" w:eastAsia="zh-CN"/>
        </w:rPr>
        <w:t xml:space="preserve">                </w:t>
      </w:r>
    </w:p>
    <w:p w14:paraId="0C25F601">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14:paraId="1C3C50A7">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14:paraId="6DF488D8">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14:paraId="1BC60BC0">
      <w:pPr>
        <w:pStyle w:val="6"/>
        <w:spacing w:line="243" w:lineRule="auto"/>
        <w:rPr>
          <w:lang w:eastAsia="zh-CN"/>
        </w:rPr>
      </w:pPr>
    </w:p>
    <w:p w14:paraId="4841E2BC">
      <w:pPr>
        <w:pStyle w:val="6"/>
        <w:spacing w:line="243" w:lineRule="auto"/>
        <w:rPr>
          <w:lang w:eastAsia="zh-CN"/>
        </w:rPr>
      </w:pPr>
    </w:p>
    <w:p w14:paraId="39C334C5">
      <w:pPr>
        <w:pStyle w:val="6"/>
        <w:spacing w:line="243" w:lineRule="auto"/>
        <w:rPr>
          <w:lang w:eastAsia="zh-CN"/>
        </w:rPr>
      </w:pPr>
    </w:p>
    <w:p w14:paraId="7610B743">
      <w:pPr>
        <w:pStyle w:val="6"/>
        <w:spacing w:line="243" w:lineRule="auto"/>
        <w:rPr>
          <w:lang w:eastAsia="zh-CN"/>
        </w:rPr>
      </w:pPr>
    </w:p>
    <w:p w14:paraId="29363EE0">
      <w:pPr>
        <w:pStyle w:val="6"/>
        <w:spacing w:line="243" w:lineRule="auto"/>
        <w:rPr>
          <w:lang w:eastAsia="zh-CN"/>
        </w:rPr>
      </w:pPr>
    </w:p>
    <w:p w14:paraId="4FDFFBAD">
      <w:pPr>
        <w:spacing w:before="163" w:line="225" w:lineRule="auto"/>
        <w:ind w:left="3380"/>
        <w:rPr>
          <w:rFonts w:ascii="宋体" w:hAnsi="宋体" w:eastAsia="宋体" w:cs="宋体"/>
          <w:b/>
          <w:bCs/>
          <w:spacing w:val="4"/>
          <w:sz w:val="31"/>
          <w:szCs w:val="31"/>
          <w:lang w:eastAsia="zh-CN"/>
        </w:rPr>
        <w:sectPr>
          <w:footerReference r:id="rId8" w:type="default"/>
          <w:pgSz w:w="11906" w:h="16839"/>
          <w:pgMar w:top="1431" w:right="1599" w:bottom="0" w:left="1785" w:header="1134" w:footer="0" w:gutter="0"/>
          <w:pgNumType w:fmt="decimal" w:start="1"/>
          <w:cols w:space="720" w:num="1"/>
        </w:sectPr>
      </w:pPr>
    </w:p>
    <w:p w14:paraId="0C0D3EA2">
      <w:pPr>
        <w:pStyle w:val="4"/>
        <w:bidi w:val="0"/>
        <w:jc w:val="center"/>
        <w:rPr>
          <w:rFonts w:hint="eastAsia"/>
          <w:sz w:val="24"/>
          <w:szCs w:val="24"/>
          <w:lang w:val="en-US" w:eastAsia="zh-CN"/>
        </w:rPr>
      </w:pPr>
      <w:r>
        <w:rPr>
          <w:rFonts w:hint="eastAsia"/>
          <w:lang w:val="en-US" w:eastAsia="zh-CN"/>
        </w:rPr>
        <w:t>目录</w:t>
      </w:r>
    </w:p>
    <w:p w14:paraId="7AA09A5B">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14:paraId="544AEBF1">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14:paraId="75879E3A">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14:paraId="49626E1C">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14:paraId="70904193">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14:paraId="1CBEC683">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14:paraId="33D73A44">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14:paraId="683FBDE8">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14:paraId="080B889E">
      <w:pPr>
        <w:spacing w:before="163" w:line="225" w:lineRule="auto"/>
        <w:ind w:left="3380"/>
        <w:rPr>
          <w:rFonts w:hint="eastAsia" w:ascii="宋体" w:hAnsi="宋体" w:eastAsia="宋体" w:cs="宋体"/>
          <w:b/>
          <w:bCs/>
          <w:spacing w:val="4"/>
          <w:sz w:val="31"/>
          <w:szCs w:val="31"/>
          <w:lang w:val="en-US" w:eastAsia="zh-CN"/>
        </w:rPr>
        <w:sectPr>
          <w:footerReference r:id="rId9" w:type="default"/>
          <w:pgSz w:w="11906" w:h="16839"/>
          <w:pgMar w:top="1542" w:right="1728" w:bottom="567" w:left="1785" w:header="1134" w:footer="0" w:gutter="0"/>
          <w:pgNumType w:fmt="decimal"/>
          <w:cols w:space="720" w:num="1"/>
        </w:sectPr>
      </w:pPr>
    </w:p>
    <w:p w14:paraId="6C72AF68">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14:paraId="7819ABF3">
      <w:pPr>
        <w:pStyle w:val="6"/>
        <w:spacing w:line="295" w:lineRule="auto"/>
        <w:rPr>
          <w:lang w:eastAsia="zh-CN"/>
        </w:rPr>
      </w:pPr>
    </w:p>
    <w:p w14:paraId="2125257A">
      <w:pPr>
        <w:pStyle w:val="6"/>
        <w:spacing w:line="296" w:lineRule="auto"/>
        <w:rPr>
          <w:lang w:eastAsia="zh-CN"/>
        </w:rPr>
      </w:pPr>
    </w:p>
    <w:p w14:paraId="3B8DA51F">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松滋丽源港口有限公司</w:t>
      </w:r>
      <w:r>
        <w:rPr>
          <w:rFonts w:hint="eastAsia" w:ascii="宋体" w:hAnsi="宋体" w:eastAsia="宋体" w:cs="宋体"/>
          <w:spacing w:val="2"/>
          <w:sz w:val="24"/>
          <w:szCs w:val="24"/>
          <w:u w:val="none"/>
          <w:lang w:eastAsia="zh-CN"/>
        </w:rPr>
        <w:t>：</w:t>
      </w:r>
    </w:p>
    <w:p w14:paraId="5FC89D26">
      <w:pPr>
        <w:spacing w:before="78" w:line="360" w:lineRule="auto"/>
        <w:ind w:left="22" w:firstLine="482"/>
        <w:jc w:val="both"/>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丽康源化工2026年度一般固废公路运输服务项目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14:paraId="6A30CFC3">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jc w:val="both"/>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14:paraId="4F72D889">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14:paraId="02985435">
      <w:pPr>
        <w:spacing w:before="183" w:line="362" w:lineRule="auto"/>
        <w:ind w:left="29" w:right="200"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w:t>
      </w:r>
      <w:r>
        <w:rPr>
          <w:rFonts w:hint="eastAsia" w:ascii="宋体" w:hAnsi="宋体" w:eastAsia="宋体" w:cs="宋体"/>
          <w:spacing w:val="-4"/>
          <w:sz w:val="24"/>
          <w:szCs w:val="24"/>
          <w:lang w:val="en-US" w:eastAsia="zh-CN"/>
        </w:rPr>
        <w:t>及招标文件</w:t>
      </w:r>
      <w:r>
        <w:rPr>
          <w:rFonts w:ascii="宋体" w:hAnsi="宋体" w:eastAsia="宋体" w:cs="宋体"/>
          <w:spacing w:val="-4"/>
          <w:sz w:val="24"/>
          <w:szCs w:val="24"/>
          <w:lang w:eastAsia="zh-CN"/>
        </w:rPr>
        <w:t>的有关规定</w:t>
      </w:r>
      <w:r>
        <w:rPr>
          <w:rFonts w:ascii="宋体" w:hAnsi="宋体" w:eastAsia="宋体" w:cs="宋体"/>
          <w:spacing w:val="-2"/>
          <w:sz w:val="24"/>
          <w:szCs w:val="24"/>
          <w:lang w:eastAsia="zh-CN"/>
        </w:rPr>
        <w:t>实施的任何处罚。</w:t>
      </w:r>
    </w:p>
    <w:p w14:paraId="0704678F">
      <w:pPr>
        <w:pStyle w:val="6"/>
        <w:spacing w:line="282" w:lineRule="auto"/>
        <w:rPr>
          <w:lang w:eastAsia="zh-CN"/>
        </w:rPr>
      </w:pPr>
    </w:p>
    <w:p w14:paraId="650B0AC8">
      <w:pPr>
        <w:pStyle w:val="6"/>
        <w:spacing w:line="282" w:lineRule="auto"/>
        <w:rPr>
          <w:lang w:eastAsia="zh-CN"/>
        </w:rPr>
      </w:pPr>
    </w:p>
    <w:p w14:paraId="5613EBC0">
      <w:pPr>
        <w:pStyle w:val="6"/>
        <w:spacing w:line="282" w:lineRule="auto"/>
        <w:rPr>
          <w:lang w:eastAsia="zh-CN"/>
        </w:rPr>
      </w:pPr>
    </w:p>
    <w:p w14:paraId="1D29BA49">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14:paraId="6860EC1D">
      <w:pPr>
        <w:pStyle w:val="6"/>
        <w:spacing w:line="285" w:lineRule="auto"/>
        <w:jc w:val="right"/>
        <w:rPr>
          <w:lang w:eastAsia="zh-CN"/>
        </w:rPr>
      </w:pPr>
    </w:p>
    <w:p w14:paraId="381B152D">
      <w:pPr>
        <w:pStyle w:val="6"/>
        <w:spacing w:line="285" w:lineRule="auto"/>
        <w:jc w:val="right"/>
        <w:rPr>
          <w:lang w:eastAsia="zh-CN"/>
        </w:rPr>
      </w:pPr>
    </w:p>
    <w:p w14:paraId="38CA59CD">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14:paraId="1D20CAF9">
      <w:pPr>
        <w:pStyle w:val="6"/>
        <w:spacing w:line="284" w:lineRule="auto"/>
        <w:jc w:val="right"/>
        <w:rPr>
          <w:lang w:eastAsia="zh-CN"/>
        </w:rPr>
      </w:pPr>
    </w:p>
    <w:p w14:paraId="5BCB036C">
      <w:pPr>
        <w:pStyle w:val="6"/>
        <w:spacing w:line="285" w:lineRule="auto"/>
        <w:jc w:val="right"/>
        <w:rPr>
          <w:lang w:eastAsia="zh-CN"/>
        </w:rPr>
      </w:pPr>
    </w:p>
    <w:p w14:paraId="170E15F6">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5C251D4D">
      <w:pPr>
        <w:spacing w:line="219" w:lineRule="auto"/>
        <w:jc w:val="right"/>
        <w:rPr>
          <w:rFonts w:ascii="宋体" w:hAnsi="宋体" w:eastAsia="宋体" w:cs="宋体"/>
          <w:sz w:val="24"/>
          <w:szCs w:val="24"/>
          <w:lang w:eastAsia="zh-CN"/>
        </w:rPr>
      </w:pPr>
    </w:p>
    <w:p w14:paraId="4C1E2198">
      <w:pPr>
        <w:spacing w:line="219" w:lineRule="auto"/>
        <w:rPr>
          <w:rFonts w:ascii="宋体" w:hAnsi="宋体" w:eastAsia="宋体" w:cs="宋体"/>
          <w:sz w:val="24"/>
          <w:szCs w:val="24"/>
          <w:lang w:eastAsia="zh-CN"/>
        </w:rPr>
      </w:pPr>
    </w:p>
    <w:p w14:paraId="5266138C">
      <w:pPr>
        <w:spacing w:line="219" w:lineRule="auto"/>
        <w:rPr>
          <w:rFonts w:ascii="宋体" w:hAnsi="宋体" w:eastAsia="宋体" w:cs="宋体"/>
          <w:sz w:val="24"/>
          <w:szCs w:val="24"/>
          <w:lang w:eastAsia="zh-CN"/>
        </w:rPr>
      </w:pPr>
    </w:p>
    <w:p w14:paraId="2FCE1482">
      <w:pPr>
        <w:spacing w:line="219" w:lineRule="auto"/>
        <w:rPr>
          <w:rFonts w:hint="eastAsia" w:ascii="宋体" w:hAnsi="宋体" w:eastAsia="宋体" w:cs="宋体"/>
          <w:sz w:val="24"/>
          <w:szCs w:val="24"/>
          <w:lang w:eastAsia="zh-CN"/>
        </w:rPr>
      </w:pPr>
    </w:p>
    <w:p w14:paraId="616F29C1">
      <w:pPr>
        <w:spacing w:line="240" w:lineRule="auto"/>
        <w:rPr>
          <w:rFonts w:hint="eastAsia" w:ascii="Arial" w:hAnsi="Arial" w:eastAsia="Arial" w:cs="Arial"/>
          <w:snapToGrid w:val="0"/>
          <w:color w:val="000000"/>
          <w:sz w:val="21"/>
          <w:szCs w:val="21"/>
          <w:lang w:val="en-US" w:eastAsia="zh-CN" w:bidi="ar-SA"/>
        </w:rPr>
      </w:pPr>
    </w:p>
    <w:p w14:paraId="15243329">
      <w:pPr>
        <w:spacing w:line="240" w:lineRule="auto"/>
        <w:rPr>
          <w:rFonts w:hint="eastAsia"/>
          <w:lang w:val="en-US" w:eastAsia="zh-CN"/>
        </w:rPr>
      </w:pPr>
    </w:p>
    <w:p w14:paraId="629ECA0A">
      <w:pPr>
        <w:spacing w:line="240" w:lineRule="auto"/>
        <w:rPr>
          <w:rFonts w:hint="eastAsia"/>
          <w:lang w:val="en-US" w:eastAsia="zh-CN"/>
        </w:rPr>
      </w:pPr>
    </w:p>
    <w:p w14:paraId="5BA30A98">
      <w:pPr>
        <w:spacing w:line="240" w:lineRule="auto"/>
        <w:rPr>
          <w:rFonts w:hint="eastAsia"/>
          <w:lang w:val="en-US" w:eastAsia="zh-CN"/>
        </w:rPr>
      </w:pPr>
    </w:p>
    <w:p w14:paraId="579293C6">
      <w:pPr>
        <w:spacing w:line="240" w:lineRule="auto"/>
        <w:rPr>
          <w:rFonts w:hint="eastAsia"/>
          <w:lang w:val="en-US" w:eastAsia="zh-CN"/>
        </w:rPr>
      </w:pPr>
    </w:p>
    <w:p w14:paraId="17F38CA6">
      <w:pPr>
        <w:spacing w:line="240" w:lineRule="auto"/>
        <w:rPr>
          <w:rFonts w:hint="eastAsia"/>
          <w:lang w:val="en-US" w:eastAsia="zh-CN"/>
        </w:rPr>
      </w:pPr>
    </w:p>
    <w:p w14:paraId="4866FBBB">
      <w:pPr>
        <w:spacing w:line="240" w:lineRule="auto"/>
        <w:rPr>
          <w:rFonts w:hint="eastAsia"/>
          <w:lang w:val="en-US" w:eastAsia="zh-CN"/>
        </w:rPr>
      </w:pPr>
    </w:p>
    <w:p w14:paraId="13BD387F">
      <w:pPr>
        <w:spacing w:line="240" w:lineRule="auto"/>
        <w:rPr>
          <w:rFonts w:hint="eastAsia"/>
          <w:lang w:val="en-US" w:eastAsia="zh-CN"/>
        </w:rPr>
      </w:pPr>
    </w:p>
    <w:p w14:paraId="059382C5">
      <w:pPr>
        <w:spacing w:line="240" w:lineRule="auto"/>
        <w:rPr>
          <w:rFonts w:hint="eastAsia"/>
          <w:lang w:val="en-US" w:eastAsia="zh-CN"/>
        </w:rPr>
      </w:pPr>
    </w:p>
    <w:p w14:paraId="3EB5EA34">
      <w:pPr>
        <w:spacing w:line="240" w:lineRule="auto"/>
        <w:rPr>
          <w:rFonts w:hint="eastAsia"/>
          <w:lang w:val="en-US" w:eastAsia="zh-CN"/>
        </w:rPr>
      </w:pPr>
    </w:p>
    <w:p w14:paraId="14B8C3D4">
      <w:pPr>
        <w:spacing w:line="240" w:lineRule="auto"/>
        <w:rPr>
          <w:rFonts w:hint="eastAsia"/>
          <w:lang w:val="en-US" w:eastAsia="zh-CN"/>
        </w:rPr>
      </w:pPr>
    </w:p>
    <w:p w14:paraId="36A62BFC">
      <w:pPr>
        <w:spacing w:line="240" w:lineRule="auto"/>
        <w:rPr>
          <w:rFonts w:hint="eastAsia"/>
          <w:lang w:val="en-US" w:eastAsia="zh-CN"/>
        </w:rPr>
      </w:pPr>
    </w:p>
    <w:p w14:paraId="5D22CA56">
      <w:pPr>
        <w:spacing w:line="240" w:lineRule="auto"/>
        <w:rPr>
          <w:rFonts w:hint="eastAsia"/>
          <w:lang w:val="en-US" w:eastAsia="zh-CN"/>
        </w:rPr>
      </w:pPr>
    </w:p>
    <w:p w14:paraId="14B7DCB4">
      <w:pPr>
        <w:spacing w:line="240" w:lineRule="auto"/>
        <w:rPr>
          <w:rFonts w:hint="eastAsia"/>
          <w:lang w:val="en-US" w:eastAsia="zh-CN"/>
        </w:rPr>
      </w:pPr>
    </w:p>
    <w:p w14:paraId="601113D3">
      <w:pPr>
        <w:spacing w:line="240" w:lineRule="auto"/>
        <w:rPr>
          <w:rFonts w:hint="eastAsia"/>
          <w:lang w:val="en-US" w:eastAsia="zh-CN"/>
        </w:rPr>
      </w:pPr>
    </w:p>
    <w:p w14:paraId="33F6C0CF">
      <w:pPr>
        <w:spacing w:line="240" w:lineRule="auto"/>
        <w:rPr>
          <w:rFonts w:hint="eastAsia"/>
          <w:lang w:val="en-US" w:eastAsia="zh-CN"/>
        </w:rPr>
      </w:pPr>
    </w:p>
    <w:p w14:paraId="3826C318">
      <w:pPr>
        <w:spacing w:line="240" w:lineRule="auto"/>
        <w:rPr>
          <w:rFonts w:hint="eastAsia"/>
          <w:lang w:val="en-US" w:eastAsia="zh-CN"/>
        </w:rPr>
      </w:pPr>
    </w:p>
    <w:p w14:paraId="3ECA8971">
      <w:pPr>
        <w:spacing w:line="240" w:lineRule="auto"/>
        <w:jc w:val="center"/>
        <w:rPr>
          <w:rFonts w:hint="eastAsia"/>
          <w:lang w:val="en-US" w:eastAsia="zh-CN"/>
        </w:rPr>
      </w:pPr>
    </w:p>
    <w:p w14:paraId="219D315C">
      <w:pPr>
        <w:spacing w:line="240" w:lineRule="auto"/>
        <w:rPr>
          <w:rFonts w:hint="eastAsia"/>
          <w:lang w:val="en-US" w:eastAsia="zh-CN"/>
        </w:rPr>
      </w:pPr>
    </w:p>
    <w:p w14:paraId="0C4AB1DB">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14:paraId="7215E5FE">
      <w:pPr>
        <w:spacing w:line="70" w:lineRule="exact"/>
        <w:rPr>
          <w:lang w:eastAsia="zh-CN"/>
        </w:rPr>
      </w:pPr>
    </w:p>
    <w:tbl>
      <w:tblPr>
        <w:tblStyle w:val="14"/>
        <w:tblW w:w="89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14:paraId="25454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jc w:val="center"/>
        </w:trPr>
        <w:tc>
          <w:tcPr>
            <w:tcW w:w="2018" w:type="dxa"/>
            <w:vAlign w:val="center"/>
          </w:tcPr>
          <w:p w14:paraId="49366A3C">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14:paraId="616975EA">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丽康源化工2026年度一般固废公路运输服务项目</w:t>
            </w:r>
          </w:p>
        </w:tc>
      </w:tr>
      <w:tr w14:paraId="1C301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2018" w:type="dxa"/>
            <w:vAlign w:val="center"/>
          </w:tcPr>
          <w:p w14:paraId="5C1E9355">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14:paraId="26E1F780">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lang w:eastAsia="zh-CN"/>
              </w:rPr>
              <w:t>LKYHG-2026006</w:t>
            </w:r>
          </w:p>
        </w:tc>
      </w:tr>
      <w:tr w14:paraId="5982B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14:paraId="2AD243F5">
            <w:pPr>
              <w:pStyle w:val="15"/>
              <w:spacing w:before="0" w:beforeLines="50" w:line="288" w:lineRule="auto"/>
              <w:ind w:left="105" w:leftChars="50"/>
              <w:jc w:val="center"/>
              <w:rPr>
                <w:rFonts w:hint="eastAsia"/>
                <w:color w:val="auto"/>
              </w:rPr>
            </w:pPr>
            <w:r>
              <w:rPr>
                <w:color w:val="auto"/>
                <w:spacing w:val="7"/>
              </w:rPr>
              <w:t>运输路线</w:t>
            </w:r>
          </w:p>
        </w:tc>
        <w:tc>
          <w:tcPr>
            <w:tcW w:w="6911" w:type="dxa"/>
            <w:vAlign w:val="center"/>
          </w:tcPr>
          <w:p w14:paraId="748D72AC">
            <w:pPr>
              <w:pStyle w:val="15"/>
              <w:spacing w:before="0" w:beforeLines="50" w:line="288" w:lineRule="auto"/>
              <w:ind w:left="105" w:leftChars="50" w:right="0" w:rightChars="0"/>
              <w:jc w:val="left"/>
              <w:rPr>
                <w:rFonts w:hint="default"/>
                <w:color w:val="auto"/>
                <w:lang w:val="en-US" w:eastAsia="zh-CN"/>
              </w:rPr>
            </w:pPr>
            <w:r>
              <w:rPr>
                <w:color w:val="auto"/>
                <w:spacing w:val="9"/>
                <w:lang w:eastAsia="zh-CN"/>
              </w:rPr>
              <w:t>起点：</w:t>
            </w:r>
            <w:r>
              <w:rPr>
                <w:rFonts w:hint="eastAsia"/>
                <w:color w:val="auto"/>
                <w:spacing w:val="9"/>
                <w:lang w:val="en-US" w:eastAsia="zh-CN"/>
              </w:rPr>
              <w:t>宁夏银川市灵武市宁东镇国能南路神泉山庄</w:t>
            </w:r>
          </w:p>
          <w:p w14:paraId="7C6FB96A">
            <w:pPr>
              <w:pStyle w:val="15"/>
              <w:spacing w:before="0" w:beforeLines="50" w:line="288" w:lineRule="auto"/>
              <w:ind w:left="105" w:leftChars="50" w:right="0" w:rightChars="0"/>
              <w:jc w:val="left"/>
              <w:rPr>
                <w:rFonts w:hint="default"/>
                <w:color w:val="auto"/>
                <w:lang w:val="en-US" w:eastAsia="zh-CN"/>
              </w:rPr>
            </w:pPr>
            <w:r>
              <w:rPr>
                <w:color w:val="auto"/>
                <w:spacing w:val="6"/>
                <w:lang w:eastAsia="zh-CN"/>
              </w:rPr>
              <w:t>终点：</w:t>
            </w:r>
            <w:r>
              <w:rPr>
                <w:rFonts w:hint="eastAsia"/>
                <w:color w:val="auto"/>
                <w:spacing w:val="9"/>
                <w:lang w:val="en-US" w:eastAsia="zh-CN"/>
              </w:rPr>
              <w:t>湖北省荆门市沙洋县汉津大道146号（丽康源化工）</w:t>
            </w:r>
          </w:p>
        </w:tc>
      </w:tr>
      <w:tr w14:paraId="357C4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14:paraId="6D3C9410">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14:paraId="19EFA467">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附表1.一般固废公路运输服务投标报价表</w:t>
            </w:r>
            <w:r>
              <w:rPr>
                <w:rFonts w:hint="eastAsia"/>
                <w:spacing w:val="7"/>
                <w:lang w:val="en-US" w:eastAsia="zh-CN"/>
              </w:rPr>
              <w:t>。</w:t>
            </w:r>
            <w:r>
              <w:rPr>
                <w:rFonts w:hint="eastAsia"/>
                <w:b/>
                <w:bCs/>
                <w:spacing w:val="7"/>
                <w:lang w:val="en-US" w:eastAsia="zh-CN"/>
              </w:rPr>
              <w:t>投标单位须在含税单价栏填入报价。</w:t>
            </w:r>
          </w:p>
        </w:tc>
      </w:tr>
      <w:tr w14:paraId="1D634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jc w:val="center"/>
        </w:trPr>
        <w:tc>
          <w:tcPr>
            <w:tcW w:w="2018" w:type="dxa"/>
            <w:vAlign w:val="center"/>
          </w:tcPr>
          <w:p w14:paraId="26EB544E">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14:paraId="1CD2FBDC">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14:paraId="003502D4">
            <w:pPr>
              <w:pStyle w:val="15"/>
              <w:spacing w:before="0" w:beforeLines="50" w:line="288" w:lineRule="auto"/>
              <w:ind w:left="105" w:leftChars="50" w:right="0" w:rightChars="0"/>
              <w:jc w:val="left"/>
              <w:rPr>
                <w:rFonts w:hint="eastAsia" w:ascii="宋体" w:hAnsi="宋体" w:eastAsia="宋体" w:cs="宋体"/>
                <w:i w:val="0"/>
                <w:iCs w:val="0"/>
                <w:caps w:val="0"/>
                <w:spacing w:val="-2"/>
                <w:sz w:val="24"/>
                <w:szCs w:val="24"/>
                <w:shd w:val="clear" w:fill="FFFFFF"/>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货物类别为一般固废，</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30万</w:t>
            </w:r>
            <w:r>
              <w:rPr>
                <w:rFonts w:hint="eastAsia" w:ascii="宋体" w:hAnsi="宋体" w:eastAsia="宋体" w:cs="宋体"/>
                <w:i w:val="0"/>
                <w:iCs w:val="0"/>
                <w:caps w:val="0"/>
                <w:spacing w:val="-2"/>
                <w:sz w:val="24"/>
                <w:szCs w:val="24"/>
                <w:shd w:val="clear" w:fill="FFFFFF"/>
              </w:rPr>
              <w:t>吨。实际运输计划将根据项目进度动态分配，并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p w14:paraId="7CCC7F69">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u w:val="none"/>
                <w:shd w:val="clear" w:fill="FFFFFF"/>
                <w:lang w:val="en-US" w:eastAsia="zh-CN"/>
              </w:rPr>
              <w:t>。</w:t>
            </w:r>
          </w:p>
        </w:tc>
      </w:tr>
      <w:tr w14:paraId="4BF93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jc w:val="center"/>
        </w:trPr>
        <w:tc>
          <w:tcPr>
            <w:tcW w:w="2018" w:type="dxa"/>
            <w:vAlign w:val="center"/>
          </w:tcPr>
          <w:p w14:paraId="49A97755">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14:paraId="5B13900C">
            <w:pPr>
              <w:pStyle w:val="15"/>
              <w:spacing w:before="0" w:beforeLines="50" w:line="288" w:lineRule="auto"/>
              <w:ind w:left="105" w:leftChars="50" w:right="0" w:rightChars="0"/>
              <w:jc w:val="left"/>
              <w:rPr>
                <w:rFonts w:hint="eastAsia"/>
                <w:color w:val="auto"/>
              </w:rPr>
            </w:pPr>
            <w:r>
              <w:rPr>
                <w:color w:val="auto"/>
                <w:position w:val="1"/>
              </w:rPr>
              <w:t>9%</w:t>
            </w:r>
          </w:p>
        </w:tc>
      </w:tr>
      <w:tr w14:paraId="7EA0E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2018" w:type="dxa"/>
            <w:vAlign w:val="center"/>
          </w:tcPr>
          <w:p w14:paraId="76536BD7">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14:paraId="6DF8558C">
            <w:pPr>
              <w:pStyle w:val="15"/>
              <w:spacing w:before="0" w:beforeLines="50" w:line="288" w:lineRule="auto"/>
              <w:ind w:left="105" w:leftChars="50" w:right="0" w:rightChars="0"/>
              <w:jc w:val="left"/>
              <w:rPr>
                <w:rFonts w:hint="eastAsia"/>
                <w:color w:val="auto"/>
                <w:spacing w:val="8"/>
                <w:lang w:eastAsia="zh-CN"/>
              </w:rPr>
            </w:pPr>
            <w:r>
              <w:rPr>
                <w:rFonts w:hint="eastAsia"/>
                <w:color w:val="auto"/>
                <w:spacing w:val="8"/>
                <w:lang w:val="en-US" w:eastAsia="zh-CN"/>
              </w:rPr>
              <w:t>2年</w:t>
            </w:r>
            <w:r>
              <w:rPr>
                <w:color w:val="auto"/>
                <w:spacing w:val="8"/>
                <w:lang w:eastAsia="zh-CN"/>
              </w:rPr>
              <w:t>，具体运输时间以甲方通知时间为准。</w:t>
            </w:r>
          </w:p>
        </w:tc>
      </w:tr>
      <w:tr w14:paraId="00E78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2018" w:type="dxa"/>
            <w:vAlign w:val="center"/>
          </w:tcPr>
          <w:p w14:paraId="720D0758">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14:paraId="183BCEA0">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14:paraId="39860470">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14:paraId="1F217CC4">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14:paraId="791ACA39">
      <w:pPr>
        <w:pStyle w:val="6"/>
        <w:spacing w:line="250" w:lineRule="auto"/>
        <w:rPr>
          <w:lang w:eastAsia="zh-CN"/>
        </w:rPr>
      </w:pPr>
    </w:p>
    <w:p w14:paraId="34FEFE82">
      <w:pPr>
        <w:spacing w:before="78" w:line="219" w:lineRule="auto"/>
        <w:ind w:left="880"/>
        <w:rPr>
          <w:rFonts w:ascii="宋体" w:hAnsi="宋体" w:eastAsia="宋体" w:cs="宋体"/>
          <w:spacing w:val="-2"/>
          <w:sz w:val="24"/>
          <w:szCs w:val="24"/>
          <w:lang w:eastAsia="zh-CN"/>
        </w:rPr>
      </w:pPr>
    </w:p>
    <w:p w14:paraId="07CCED5D">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726850A1">
      <w:pPr>
        <w:spacing w:before="138" w:line="219" w:lineRule="auto"/>
        <w:ind w:left="878"/>
        <w:rPr>
          <w:rFonts w:ascii="宋体" w:hAnsi="宋体" w:eastAsia="宋体" w:cs="宋体"/>
          <w:spacing w:val="-1"/>
          <w:sz w:val="24"/>
          <w:szCs w:val="24"/>
          <w:lang w:eastAsia="zh-CN"/>
        </w:rPr>
      </w:pPr>
    </w:p>
    <w:p w14:paraId="3F7BFE86">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72238AAD">
      <w:pPr>
        <w:spacing w:before="136" w:line="219" w:lineRule="auto"/>
        <w:ind w:firstLine="856" w:firstLineChars="400"/>
        <w:rPr>
          <w:rFonts w:ascii="宋体" w:hAnsi="宋体" w:eastAsia="宋体" w:cs="宋体"/>
          <w:spacing w:val="-13"/>
          <w:sz w:val="24"/>
          <w:szCs w:val="24"/>
          <w:lang w:eastAsia="zh-CN"/>
        </w:rPr>
      </w:pPr>
    </w:p>
    <w:p w14:paraId="3709D6CD">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0B147441">
      <w:pPr>
        <w:pStyle w:val="6"/>
        <w:spacing w:line="251" w:lineRule="auto"/>
        <w:rPr>
          <w:rFonts w:hint="eastAsia"/>
          <w:spacing w:val="7"/>
          <w:lang w:val="en-US" w:eastAsia="zh-CN"/>
        </w:rPr>
      </w:pPr>
    </w:p>
    <w:p w14:paraId="6F4A309C">
      <w:pPr>
        <w:rPr>
          <w:rFonts w:hint="eastAsia"/>
          <w:spacing w:val="7"/>
          <w:lang w:val="en-US" w:eastAsia="zh-CN"/>
        </w:rPr>
      </w:pPr>
      <w:r>
        <w:rPr>
          <w:rFonts w:hint="eastAsia"/>
          <w:spacing w:val="7"/>
          <w:lang w:val="en-US" w:eastAsia="zh-CN"/>
        </w:rPr>
        <w:br w:type="page"/>
      </w:r>
    </w:p>
    <w:p w14:paraId="00BD1E83">
      <w:pPr>
        <w:pStyle w:val="6"/>
        <w:spacing w:line="251" w:lineRule="auto"/>
        <w:rPr>
          <w:rFonts w:hint="eastAsia"/>
          <w:spacing w:val="7"/>
          <w:lang w:val="en-US" w:eastAsia="zh-CN"/>
        </w:rPr>
      </w:pPr>
    </w:p>
    <w:p w14:paraId="0AD69349">
      <w:pPr>
        <w:pStyle w:val="6"/>
        <w:spacing w:line="251" w:lineRule="auto"/>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附表1.一般固废公路运输服务投标报价表</w:t>
      </w:r>
    </w:p>
    <w:p w14:paraId="29C501EC">
      <w:pPr>
        <w:pStyle w:val="6"/>
        <w:spacing w:line="251" w:lineRule="auto"/>
        <w:rPr>
          <w:rFonts w:hint="eastAsia" w:ascii="宋体" w:hAnsi="宋体" w:eastAsia="宋体" w:cs="宋体"/>
          <w:spacing w:val="7"/>
          <w:sz w:val="24"/>
          <w:szCs w:val="24"/>
          <w:lang w:val="en-US" w:eastAsia="zh-CN"/>
        </w:rPr>
      </w:pPr>
    </w:p>
    <w:tbl>
      <w:tblPr>
        <w:tblStyle w:val="9"/>
        <w:tblW w:w="53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98"/>
        <w:gridCol w:w="945"/>
        <w:gridCol w:w="825"/>
        <w:gridCol w:w="1283"/>
        <w:gridCol w:w="3134"/>
        <w:gridCol w:w="759"/>
        <w:tblGridChange w:id="0">
          <w:tblGrid>
            <w:gridCol w:w="658"/>
            <w:gridCol w:w="1598"/>
            <w:gridCol w:w="945"/>
            <w:gridCol w:w="825"/>
            <w:gridCol w:w="1283"/>
            <w:gridCol w:w="3134"/>
            <w:gridCol w:w="759"/>
          </w:tblGrid>
        </w:tblGridChange>
      </w:tblGrid>
      <w:tr w14:paraId="15D2F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D27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418D">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7BB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B85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27C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1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25C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FF0000"/>
                <w:kern w:val="0"/>
                <w:sz w:val="22"/>
                <w:szCs w:val="22"/>
                <w:u w:val="none"/>
                <w:lang w:val="en-US" w:eastAsia="zh-CN" w:bidi="ar"/>
              </w:rPr>
              <w:t>含税单价（元/吨）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275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B76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D2A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21E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宁夏灵武市-湖北荆门沙洋县</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CA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13米高栏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64F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33吨</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FD30">
            <w:pPr>
              <w:keepNext w:val="0"/>
              <w:keepLines w:val="0"/>
              <w:widowControl/>
              <w:suppressLineNumbers w:val="0"/>
              <w:snapToGrid w:val="0"/>
              <w:jc w:val="center"/>
              <w:textAlignment w:val="center"/>
              <w:rPr>
                <w:rFonts w:hint="default" w:ascii="宋体" w:hAnsi="宋体" w:eastAsia="宋体" w:cs="宋体"/>
                <w:i w:val="0"/>
                <w:iCs w:val="0"/>
                <w:color w:val="000000"/>
                <w:sz w:val="20"/>
                <w:szCs w:val="20"/>
                <w:u w:val="none"/>
                <w:lang w:val="en-US"/>
              </w:rPr>
            </w:pPr>
            <w:r>
              <w:rPr>
                <w:rFonts w:hint="default" w:ascii="宋体" w:hAnsi="宋体" w:eastAsia="宋体" w:cs="宋体"/>
                <w:i w:val="0"/>
                <w:iCs w:val="0"/>
                <w:color w:val="000000"/>
                <w:sz w:val="20"/>
                <w:szCs w:val="20"/>
                <w:u w:val="none"/>
                <w:lang w:val="en-US"/>
              </w:rPr>
              <w:t>2026/8/1</w:t>
            </w:r>
            <w:r>
              <w:rPr>
                <w:rFonts w:hint="eastAsia" w:ascii="宋体" w:hAnsi="宋体" w:eastAsia="宋体" w:cs="宋体"/>
                <w:i w:val="0"/>
                <w:iCs w:val="0"/>
                <w:color w:val="000000"/>
                <w:sz w:val="20"/>
                <w:szCs w:val="20"/>
                <w:u w:val="none"/>
                <w:lang w:val="en-US" w:eastAsia="zh-CN"/>
              </w:rPr>
              <w:t>至</w:t>
            </w:r>
            <w:r>
              <w:rPr>
                <w:rFonts w:hint="default" w:ascii="宋体" w:hAnsi="宋体" w:eastAsia="宋体" w:cs="宋体"/>
                <w:i w:val="0"/>
                <w:iCs w:val="0"/>
                <w:color w:val="000000"/>
                <w:sz w:val="20"/>
                <w:szCs w:val="20"/>
                <w:u w:val="none"/>
                <w:lang w:val="en-US"/>
              </w:rPr>
              <w:t>2026/9/30</w:t>
            </w:r>
          </w:p>
        </w:tc>
        <w:tc>
          <w:tcPr>
            <w:tcW w:w="1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C253">
            <w:pPr>
              <w:snapToGrid w:val="0"/>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小写金额：</w:t>
            </w:r>
          </w:p>
          <w:p w14:paraId="0D946D6D">
            <w:pPr>
              <w:snapToGrid w:val="0"/>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5DD9">
            <w:pPr>
              <w:snapToGrid w:val="0"/>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按时段报价</w:t>
            </w:r>
          </w:p>
        </w:tc>
      </w:tr>
      <w:tr w14:paraId="5840A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66CD">
            <w:pPr>
              <w:keepNext w:val="0"/>
              <w:keepLines w:val="0"/>
              <w:widowControl/>
              <w:suppressLineNumbers w:val="0"/>
              <w:snapToGrid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AA1E">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宁夏灵武市-湖北荆门沙洋县</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33DA">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13米高栏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7EC5">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33吨</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9899">
            <w:pPr>
              <w:keepNext w:val="0"/>
              <w:keepLines w:val="0"/>
              <w:widowControl/>
              <w:suppressLineNumbers w:val="0"/>
              <w:snapToGrid w:val="0"/>
              <w:jc w:val="both"/>
              <w:textAlignment w:val="center"/>
              <w:rPr>
                <w:rFonts w:hint="default" w:ascii="宋体" w:hAnsi="宋体" w:eastAsia="宋体" w:cs="宋体"/>
                <w:i w:val="0"/>
                <w:iCs w:val="0"/>
                <w:color w:val="000000"/>
                <w:sz w:val="20"/>
                <w:szCs w:val="20"/>
                <w:u w:val="none"/>
                <w:lang w:val="en-US"/>
              </w:rPr>
            </w:pPr>
            <w:r>
              <w:rPr>
                <w:rFonts w:hint="default" w:ascii="宋体" w:hAnsi="宋体" w:eastAsia="宋体" w:cs="宋体"/>
                <w:i w:val="0"/>
                <w:iCs w:val="0"/>
                <w:color w:val="000000"/>
                <w:sz w:val="20"/>
                <w:szCs w:val="20"/>
                <w:u w:val="none"/>
                <w:lang w:val="en-US"/>
              </w:rPr>
              <w:t>2026/10/1</w:t>
            </w:r>
            <w:r>
              <w:rPr>
                <w:rFonts w:hint="eastAsia" w:ascii="宋体" w:hAnsi="宋体" w:eastAsia="宋体" w:cs="宋体"/>
                <w:i w:val="0"/>
                <w:iCs w:val="0"/>
                <w:color w:val="000000"/>
                <w:sz w:val="20"/>
                <w:szCs w:val="20"/>
                <w:u w:val="none"/>
                <w:lang w:val="en-US" w:eastAsia="zh-CN"/>
              </w:rPr>
              <w:t>至</w:t>
            </w:r>
            <w:r>
              <w:rPr>
                <w:rFonts w:hint="default" w:ascii="宋体" w:hAnsi="宋体" w:eastAsia="宋体" w:cs="宋体"/>
                <w:i w:val="0"/>
                <w:iCs w:val="0"/>
                <w:color w:val="000000"/>
                <w:sz w:val="20"/>
                <w:szCs w:val="20"/>
                <w:u w:val="none"/>
                <w:lang w:val="en-US"/>
              </w:rPr>
              <w:t>2026/12/31</w:t>
            </w:r>
          </w:p>
        </w:tc>
        <w:tc>
          <w:tcPr>
            <w:tcW w:w="1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014">
            <w:pPr>
              <w:snapToGrid w:val="0"/>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小写金额：</w:t>
            </w:r>
          </w:p>
          <w:p w14:paraId="52F1A628">
            <w:pPr>
              <w:snapToGrid w:val="0"/>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C51F">
            <w:pPr>
              <w:snapToGrid w:val="0"/>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按时段报价</w:t>
            </w:r>
          </w:p>
        </w:tc>
      </w:tr>
      <w:tr w14:paraId="25C2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A9D2">
            <w:pPr>
              <w:keepNext w:val="0"/>
              <w:keepLines w:val="0"/>
              <w:widowControl/>
              <w:suppressLineNumbers w:val="0"/>
              <w:snapToGrid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69A7">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宁夏灵武市-湖北荆门沙洋县</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ADE1">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13米高栏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A1AC">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33吨</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8D9B">
            <w:pPr>
              <w:keepNext w:val="0"/>
              <w:keepLines w:val="0"/>
              <w:widowControl/>
              <w:suppressLineNumbers w:val="0"/>
              <w:snapToGrid w:val="0"/>
              <w:jc w:val="center"/>
              <w:textAlignment w:val="center"/>
              <w:rPr>
                <w:rFonts w:hint="default" w:ascii="宋体" w:hAnsi="宋体" w:eastAsia="宋体" w:cs="宋体"/>
                <w:i w:val="0"/>
                <w:iCs w:val="0"/>
                <w:color w:val="000000"/>
                <w:sz w:val="20"/>
                <w:szCs w:val="20"/>
                <w:u w:val="none"/>
                <w:lang w:val="en-US"/>
              </w:rPr>
            </w:pPr>
            <w:r>
              <w:rPr>
                <w:rFonts w:hint="default" w:ascii="宋体" w:hAnsi="宋体" w:eastAsia="宋体" w:cs="宋体"/>
                <w:i w:val="0"/>
                <w:iCs w:val="0"/>
                <w:color w:val="000000"/>
                <w:sz w:val="20"/>
                <w:szCs w:val="20"/>
                <w:u w:val="none"/>
                <w:lang w:val="en-US"/>
              </w:rPr>
              <w:t>2027/1/1</w:t>
            </w:r>
            <w:r>
              <w:rPr>
                <w:rFonts w:hint="eastAsia" w:ascii="宋体" w:hAnsi="宋体" w:eastAsia="宋体" w:cs="宋体"/>
                <w:i w:val="0"/>
                <w:iCs w:val="0"/>
                <w:color w:val="000000"/>
                <w:sz w:val="20"/>
                <w:szCs w:val="20"/>
                <w:u w:val="none"/>
                <w:lang w:val="en-US" w:eastAsia="zh-CN"/>
              </w:rPr>
              <w:t>至</w:t>
            </w:r>
            <w:r>
              <w:rPr>
                <w:rFonts w:hint="default" w:ascii="宋体" w:hAnsi="宋体" w:eastAsia="宋体" w:cs="宋体"/>
                <w:i w:val="0"/>
                <w:iCs w:val="0"/>
                <w:color w:val="000000"/>
                <w:sz w:val="20"/>
                <w:szCs w:val="20"/>
                <w:u w:val="none"/>
                <w:lang w:val="en-US"/>
              </w:rPr>
              <w:t>2027/2/28</w:t>
            </w:r>
          </w:p>
        </w:tc>
        <w:tc>
          <w:tcPr>
            <w:tcW w:w="1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E862">
            <w:pPr>
              <w:snapToGrid w:val="0"/>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小写金额：</w:t>
            </w:r>
          </w:p>
          <w:p w14:paraId="05B60C1D">
            <w:pPr>
              <w:snapToGrid w:val="0"/>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456F">
            <w:pPr>
              <w:snapToGrid w:val="0"/>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按时段报价</w:t>
            </w:r>
          </w:p>
        </w:tc>
      </w:tr>
      <w:tr w14:paraId="2705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C27C">
            <w:pPr>
              <w:keepNext w:val="0"/>
              <w:keepLines w:val="0"/>
              <w:widowControl/>
              <w:suppressLineNumbers w:val="0"/>
              <w:snapToGrid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B2CA">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宁夏灵武市-湖北荆门沙洋县</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440CB">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13米高栏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B3B4">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33吨</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79D8">
            <w:pPr>
              <w:keepNext w:val="0"/>
              <w:keepLines w:val="0"/>
              <w:widowControl/>
              <w:suppressLineNumbers w:val="0"/>
              <w:snapToGrid w:val="0"/>
              <w:jc w:val="center"/>
              <w:textAlignment w:val="center"/>
              <w:rPr>
                <w:rFonts w:hint="default" w:ascii="宋体" w:hAnsi="宋体" w:eastAsia="宋体" w:cs="宋体"/>
                <w:i w:val="0"/>
                <w:iCs w:val="0"/>
                <w:color w:val="000000"/>
                <w:sz w:val="20"/>
                <w:szCs w:val="20"/>
                <w:u w:val="none"/>
                <w:lang w:val="en-US"/>
              </w:rPr>
            </w:pPr>
            <w:r>
              <w:rPr>
                <w:rFonts w:hint="default" w:ascii="宋体" w:hAnsi="宋体" w:eastAsia="宋体" w:cs="宋体"/>
                <w:i w:val="0"/>
                <w:iCs w:val="0"/>
                <w:color w:val="000000"/>
                <w:sz w:val="20"/>
                <w:szCs w:val="20"/>
                <w:u w:val="none"/>
                <w:lang w:val="en-US"/>
              </w:rPr>
              <w:t>2027/3/1</w:t>
            </w:r>
            <w:r>
              <w:rPr>
                <w:rFonts w:hint="eastAsia" w:ascii="宋体" w:hAnsi="宋体" w:eastAsia="宋体" w:cs="宋体"/>
                <w:i w:val="0"/>
                <w:iCs w:val="0"/>
                <w:color w:val="000000"/>
                <w:sz w:val="20"/>
                <w:szCs w:val="20"/>
                <w:u w:val="none"/>
                <w:lang w:val="en-US" w:eastAsia="zh-CN"/>
              </w:rPr>
              <w:t>至</w:t>
            </w:r>
            <w:r>
              <w:rPr>
                <w:rFonts w:hint="default" w:ascii="宋体" w:hAnsi="宋体" w:eastAsia="宋体" w:cs="宋体"/>
                <w:i w:val="0"/>
                <w:iCs w:val="0"/>
                <w:color w:val="000000"/>
                <w:sz w:val="20"/>
                <w:szCs w:val="20"/>
                <w:u w:val="none"/>
                <w:lang w:val="en-US"/>
              </w:rPr>
              <w:t>2027/6/30</w:t>
            </w:r>
          </w:p>
        </w:tc>
        <w:tc>
          <w:tcPr>
            <w:tcW w:w="1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A6CA">
            <w:pPr>
              <w:snapToGrid w:val="0"/>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小写金额：</w:t>
            </w:r>
          </w:p>
          <w:p w14:paraId="43DE19B3">
            <w:pPr>
              <w:snapToGrid w:val="0"/>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77CC">
            <w:pPr>
              <w:snapToGrid w:val="0"/>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按时段报价</w:t>
            </w:r>
          </w:p>
        </w:tc>
      </w:tr>
      <w:tr w14:paraId="0D32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AE866F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备注：</w:t>
            </w:r>
          </w:p>
        </w:tc>
      </w:tr>
      <w:tr w14:paraId="10F34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5000" w:type="pct"/>
            <w:gridSpan w:val="7"/>
            <w:tcBorders>
              <w:top w:val="nil"/>
              <w:left w:val="nil"/>
              <w:bottom w:val="nil"/>
              <w:right w:val="nil"/>
            </w:tcBorders>
            <w:shd w:val="clear" w:color="auto" w:fill="auto"/>
            <w:noWrap/>
            <w:vAlign w:val="center"/>
          </w:tcPr>
          <w:p w14:paraId="31B9118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4"/>
                <w:szCs w:val="24"/>
                <w:u w:val="none"/>
                <w:lang w:val="en-US" w:eastAsia="zh-CN"/>
              </w:rPr>
              <w:t>1.本价格为按时段固定单价+气价联动。</w:t>
            </w:r>
          </w:p>
        </w:tc>
      </w:tr>
      <w:tr w14:paraId="248D0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5000" w:type="pct"/>
            <w:gridSpan w:val="7"/>
            <w:tcBorders>
              <w:top w:val="nil"/>
              <w:left w:val="nil"/>
              <w:bottom w:val="nil"/>
              <w:right w:val="nil"/>
            </w:tcBorders>
            <w:shd w:val="clear" w:color="auto" w:fill="auto"/>
            <w:noWrap/>
            <w:vAlign w:val="center"/>
          </w:tcPr>
          <w:p w14:paraId="7A0DA58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highlight w:val="none"/>
                <w:u w:val="none"/>
                <w:lang w:val="en-US" w:eastAsia="zh-CN" w:bidi="ar"/>
              </w:rPr>
              <w:t>装货车辆须根据货物情况，自备防水胶布（14*4米规格）以及防水篷布，做好防渗漏、防扬尘等措施。</w:t>
            </w:r>
          </w:p>
        </w:tc>
      </w:tr>
      <w:tr w14:paraId="34345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AE81E1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3.甲方将提前4小时通知提货计划，乙方须在3小时内给予响应并给出车辆信息。</w:t>
            </w:r>
          </w:p>
        </w:tc>
      </w:tr>
      <w:tr w14:paraId="7BE1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6" w:hRule="atLeast"/>
          <w:jc w:val="center"/>
        </w:trPr>
        <w:tc>
          <w:tcPr>
            <w:tcW w:w="5000" w:type="pct"/>
            <w:gridSpan w:val="7"/>
            <w:tcBorders>
              <w:top w:val="nil"/>
              <w:left w:val="nil"/>
              <w:bottom w:val="nil"/>
              <w:right w:val="nil"/>
            </w:tcBorders>
            <w:shd w:val="clear" w:color="auto" w:fill="auto"/>
            <w:noWrap/>
            <w:vAlign w:val="center"/>
          </w:tcPr>
          <w:p w14:paraId="7121B122">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4.乙方承诺具备执行本项目所需的充足、合规的运输车辆与人员。任何时候，运输单位都应该满足甲方的需求，如因运输单位原因无法派车，甲方为保障项目将启用备选资源，其间产生的差价由乙方承担。</w:t>
            </w:r>
          </w:p>
          <w:p w14:paraId="014F915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此种情况每发生一次，乙方应向甲方支付违约金5000元。此违约金不影响甲方就因此产生的其他全部损失（包括对第三方的违约责任）向乙方追偿的权利。</w:t>
            </w:r>
          </w:p>
        </w:tc>
      </w:tr>
      <w:tr w14:paraId="02581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5000" w:type="pct"/>
            <w:gridSpan w:val="7"/>
            <w:tcBorders>
              <w:top w:val="nil"/>
              <w:left w:val="nil"/>
              <w:bottom w:val="nil"/>
              <w:right w:val="nil"/>
            </w:tcBorders>
            <w:shd w:val="clear" w:color="auto" w:fill="auto"/>
            <w:noWrap/>
            <w:vAlign w:val="center"/>
          </w:tcPr>
          <w:p w14:paraId="0A57A62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4"/>
                <w:szCs w:val="24"/>
                <w:u w:val="none"/>
                <w:lang w:val="en-US" w:eastAsia="zh-CN" w:bidi="ar"/>
              </w:rPr>
              <w:t>5.甲方提供磅卡，磅卡有效期为1年，期间不得丢失、损坏。</w:t>
            </w:r>
          </w:p>
        </w:tc>
      </w:tr>
      <w:tr w14:paraId="274D5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5000" w:type="pct"/>
            <w:gridSpan w:val="7"/>
            <w:tcBorders>
              <w:top w:val="nil"/>
              <w:left w:val="nil"/>
              <w:bottom w:val="nil"/>
              <w:right w:val="nil"/>
            </w:tcBorders>
            <w:shd w:val="clear" w:color="auto" w:fill="auto"/>
            <w:noWrap/>
            <w:vAlign w:val="center"/>
          </w:tcPr>
          <w:p w14:paraId="5652D6C8">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6.甲方除向乙方支付运输费用外，不再向乙方支付任何其他费用。</w:t>
            </w:r>
          </w:p>
        </w:tc>
      </w:tr>
      <w:tr w14:paraId="35DA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E68D0EE">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7.以上价格需开具9%增值税专用发票。</w:t>
            </w:r>
          </w:p>
        </w:tc>
      </w:tr>
      <w:tr w14:paraId="046A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8040D0F">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8.提送地址：</w:t>
            </w:r>
          </w:p>
        </w:tc>
      </w:tr>
      <w:tr w14:paraId="53B32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470F4B18">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提货地址：宁夏银川市灵武市宁东镇国能南路神泉山庄</w:t>
            </w:r>
          </w:p>
        </w:tc>
      </w:tr>
      <w:tr w14:paraId="1AA36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65F5317">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送货地址：湖北省荆门市沙洋县汉津大道146号（丽康源化工）</w:t>
            </w:r>
          </w:p>
        </w:tc>
      </w:tr>
      <w:tr w14:paraId="3C1AD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4C2E3A3">
            <w:pPr>
              <w:keepNext w:val="0"/>
              <w:keepLines w:val="0"/>
              <w:widowControl/>
              <w:numPr>
                <w:ilvl w:val="0"/>
                <w:numId w:val="2"/>
              </w:numPr>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气价联动，以</w:t>
            </w:r>
            <w:commentRangeStart w:id="3"/>
            <w:r>
              <w:rPr>
                <w:rFonts w:hint="eastAsia" w:ascii="宋体" w:hAnsi="宋体" w:eastAsia="宋体" w:cs="宋体"/>
                <w:i w:val="0"/>
                <w:iCs w:val="0"/>
                <w:color w:val="000000"/>
                <w:kern w:val="0"/>
                <w:sz w:val="24"/>
                <w:szCs w:val="24"/>
                <w:u w:val="none"/>
                <w:lang w:val="en-US" w:eastAsia="zh-CN" w:bidi="ar"/>
              </w:rPr>
              <w:t>投标截止日始发地宁东镇水洞沟中石油挂牌价气价，作为后续调价（上升或下降）的基准价格（价格含税），调价规则如下，以此类推</w:t>
            </w:r>
            <w:commentRangeEnd w:id="3"/>
            <w:r>
              <w:commentReference w:id="3"/>
            </w:r>
            <w:r>
              <w:rPr>
                <w:rFonts w:hint="eastAsia" w:ascii="宋体" w:hAnsi="宋体" w:eastAsia="宋体" w:cs="宋体"/>
                <w:i w:val="0"/>
                <w:iCs w:val="0"/>
                <w:color w:val="000000"/>
                <w:kern w:val="0"/>
                <w:sz w:val="24"/>
                <w:szCs w:val="24"/>
                <w:u w:val="none"/>
                <w:lang w:val="en-US" w:eastAsia="zh-CN" w:bidi="ar"/>
              </w:rPr>
              <w:t>：</w:t>
            </w:r>
          </w:p>
          <w:tbl>
            <w:tblPr>
              <w:tblStyle w:val="10"/>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282"/>
              <w:gridCol w:w="2181"/>
              <w:gridCol w:w="2237"/>
              <w:gridCol w:w="2401"/>
            </w:tblGrid>
            <w:tr w14:paraId="74CC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6" w:type="dxa"/>
                </w:tcPr>
                <w:p w14:paraId="2BBD7EAC">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气价与基准价相比</w:t>
                  </w:r>
                </w:p>
                <w:p w14:paraId="50BC7CD7">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上浮或下降</w:t>
                  </w:r>
                </w:p>
              </w:tc>
              <w:tc>
                <w:tcPr>
                  <w:tcW w:w="1282" w:type="dxa"/>
                </w:tcPr>
                <w:p w14:paraId="797519D5">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＜0.5元/KG</w:t>
                  </w:r>
                </w:p>
              </w:tc>
              <w:tc>
                <w:tcPr>
                  <w:tcW w:w="2181" w:type="dxa"/>
                </w:tcPr>
                <w:p w14:paraId="121AC33A">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(≥0.5，＜1)元/KG</w:t>
                  </w:r>
                </w:p>
              </w:tc>
              <w:tc>
                <w:tcPr>
                  <w:tcW w:w="2237" w:type="dxa"/>
                </w:tcPr>
                <w:p w14:paraId="0ED43F5A">
                  <w:pPr>
                    <w:keepNext w:val="0"/>
                    <w:keepLines w:val="0"/>
                    <w:widowControl/>
                    <w:numPr>
                      <w:ilvl w:val="0"/>
                      <w:numId w:val="0"/>
                    </w:numPr>
                    <w:suppressLineNumbers w:val="0"/>
                    <w:snapToGrid w:val="0"/>
                    <w:spacing w:after="0" w:line="240" w:lineRule="auto"/>
                    <w:jc w:val="both"/>
                    <w:textAlignment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（≥1，＜1.5）元/KG</w:t>
                  </w:r>
                </w:p>
              </w:tc>
              <w:tc>
                <w:tcPr>
                  <w:tcW w:w="2401" w:type="dxa"/>
                </w:tcPr>
                <w:p w14:paraId="0F257439">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（≥1.5，＜2）元/KG)</w:t>
                  </w:r>
                </w:p>
              </w:tc>
            </w:tr>
            <w:tr w14:paraId="2CB3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6" w:type="dxa"/>
                </w:tcPr>
                <w:p w14:paraId="6F14ECFD">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运价变化</w:t>
                  </w:r>
                </w:p>
              </w:tc>
              <w:tc>
                <w:tcPr>
                  <w:tcW w:w="1282" w:type="dxa"/>
                </w:tcPr>
                <w:p w14:paraId="31A074AD">
                  <w:pPr>
                    <w:keepNext w:val="0"/>
                    <w:keepLines w:val="0"/>
                    <w:widowControl/>
                    <w:numPr>
                      <w:ilvl w:val="0"/>
                      <w:numId w:val="0"/>
                    </w:numPr>
                    <w:suppressLineNumbers w:val="0"/>
                    <w:snapToGrid w:val="0"/>
                    <w:spacing w:after="0" w:line="240" w:lineRule="auto"/>
                    <w:jc w:val="center"/>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运价不变</w:t>
                  </w:r>
                </w:p>
              </w:tc>
              <w:tc>
                <w:tcPr>
                  <w:tcW w:w="2181" w:type="dxa"/>
                </w:tcPr>
                <w:p w14:paraId="33505F3D">
                  <w:pPr>
                    <w:keepNext w:val="0"/>
                    <w:keepLines w:val="0"/>
                    <w:widowControl/>
                    <w:numPr>
                      <w:ilvl w:val="0"/>
                      <w:numId w:val="0"/>
                    </w:numPr>
                    <w:suppressLineNumbers w:val="0"/>
                    <w:snapToGrid w:val="0"/>
                    <w:spacing w:after="0" w:line="240" w:lineRule="auto"/>
                    <w:jc w:val="both"/>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+9元/吨或-9元/吨</w:t>
                  </w:r>
                </w:p>
              </w:tc>
              <w:tc>
                <w:tcPr>
                  <w:tcW w:w="2237" w:type="dxa"/>
                </w:tcPr>
                <w:p w14:paraId="3BC1575E">
                  <w:pPr>
                    <w:keepNext w:val="0"/>
                    <w:keepLines w:val="0"/>
                    <w:widowControl/>
                    <w:numPr>
                      <w:ilvl w:val="0"/>
                      <w:numId w:val="0"/>
                    </w:numPr>
                    <w:suppressLineNumbers w:val="0"/>
                    <w:snapToGrid w:val="0"/>
                    <w:spacing w:after="0" w:line="240" w:lineRule="auto"/>
                    <w:jc w:val="both"/>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+18元/吨或-18元/吨</w:t>
                  </w:r>
                </w:p>
              </w:tc>
              <w:tc>
                <w:tcPr>
                  <w:tcW w:w="2401" w:type="dxa"/>
                </w:tcPr>
                <w:p w14:paraId="7B65F809">
                  <w:pPr>
                    <w:keepNext w:val="0"/>
                    <w:keepLines w:val="0"/>
                    <w:widowControl/>
                    <w:numPr>
                      <w:ilvl w:val="0"/>
                      <w:numId w:val="0"/>
                    </w:numPr>
                    <w:suppressLineNumbers w:val="0"/>
                    <w:snapToGrid w:val="0"/>
                    <w:spacing w:after="0" w:line="240" w:lineRule="auto"/>
                    <w:jc w:val="both"/>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+27元/吨或-27元/吨</w:t>
                  </w:r>
                </w:p>
              </w:tc>
            </w:tr>
          </w:tbl>
          <w:p w14:paraId="27640F9C">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p>
        </w:tc>
      </w:tr>
    </w:tbl>
    <w:p w14:paraId="5662966D">
      <w:pPr>
        <w:keepNext w:val="0"/>
        <w:keepLines w:val="0"/>
        <w:pageBreakBefore w:val="0"/>
        <w:widowControl/>
        <w:kinsoku w:val="0"/>
        <w:wordWrap/>
        <w:overflowPunct/>
        <w:topLinePunct w:val="0"/>
        <w:autoSpaceDE w:val="0"/>
        <w:autoSpaceDN w:val="0"/>
        <w:bidi w:val="0"/>
        <w:adjustRightInd w:val="0"/>
        <w:snapToGrid w:val="0"/>
        <w:spacing w:before="318" w:line="360" w:lineRule="auto"/>
        <w:ind w:right="-647" w:rightChars="-308"/>
        <w:textAlignment w:val="baseline"/>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14:paraId="6CBB2D5F">
      <w:pPr>
        <w:spacing w:before="78" w:line="219" w:lineRule="auto"/>
        <w:rPr>
          <w:rFonts w:ascii="宋体" w:hAnsi="宋体" w:eastAsia="宋体" w:cs="宋体"/>
          <w:spacing w:val="-2"/>
          <w:sz w:val="24"/>
          <w:szCs w:val="24"/>
          <w:lang w:eastAsia="zh-CN"/>
        </w:rPr>
      </w:pPr>
    </w:p>
    <w:p w14:paraId="55CBE277">
      <w:pPr>
        <w:spacing w:before="78" w:line="219" w:lineRule="auto"/>
        <w:ind w:firstLine="0" w:firstLineChars="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70E522A3">
      <w:pPr>
        <w:spacing w:before="138" w:line="219" w:lineRule="auto"/>
        <w:ind w:left="878"/>
        <w:rPr>
          <w:rFonts w:ascii="宋体" w:hAnsi="宋体" w:eastAsia="宋体" w:cs="宋体"/>
          <w:spacing w:val="-1"/>
          <w:sz w:val="24"/>
          <w:szCs w:val="24"/>
          <w:lang w:eastAsia="zh-CN"/>
        </w:rPr>
      </w:pPr>
    </w:p>
    <w:p w14:paraId="5741A4F6">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4A10AE57">
      <w:pPr>
        <w:spacing w:before="136" w:line="219" w:lineRule="auto"/>
        <w:ind w:firstLine="856" w:firstLineChars="400"/>
        <w:rPr>
          <w:rFonts w:ascii="宋体" w:hAnsi="宋体" w:eastAsia="宋体" w:cs="宋体"/>
          <w:spacing w:val="-13"/>
          <w:sz w:val="24"/>
          <w:szCs w:val="24"/>
          <w:lang w:eastAsia="zh-CN"/>
        </w:rPr>
      </w:pPr>
    </w:p>
    <w:p w14:paraId="01379906">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6DE23E05">
      <w:pPr>
        <w:rPr>
          <w:rFonts w:hint="eastAsia" w:ascii="宋体" w:hAnsi="宋体" w:eastAsia="宋体" w:cs="宋体"/>
          <w:b/>
          <w:bCs/>
          <w:spacing w:val="-4"/>
          <w:sz w:val="24"/>
          <w:szCs w:val="24"/>
          <w:lang w:val="en-US" w:eastAsia="zh-CN"/>
        </w:rPr>
      </w:pPr>
    </w:p>
    <w:p w14:paraId="18898818">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14:paraId="7AF855D9">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14:paraId="209D8C61">
      <w:pPr>
        <w:pStyle w:val="6"/>
        <w:spacing w:line="285" w:lineRule="auto"/>
        <w:rPr>
          <w:lang w:eastAsia="zh-CN"/>
        </w:rPr>
      </w:pPr>
    </w:p>
    <w:p w14:paraId="70ACEE6F">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丽康源化工2026年度一般固废公路运输服务项目（</w:t>
      </w:r>
      <w:r>
        <w:rPr>
          <w:rFonts w:hint="eastAsia" w:ascii="宋体" w:hAnsi="宋体" w:eastAsia="宋体" w:cs="宋体"/>
          <w:sz w:val="24"/>
          <w:szCs w:val="24"/>
          <w:u w:val="none"/>
          <w:lang w:eastAsia="zh-CN"/>
        </w:rPr>
        <w:t>项目编号：LKYHG-2026006）项目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14:paraId="67309FAC">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14:paraId="08EC3ABF">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14:paraId="64102AA4">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附法定代表人身份证复印件及被授权委托人身份证复印件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9"/>
        <w:gridCol w:w="4639"/>
      </w:tblGrid>
      <w:tr w14:paraId="358F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749" w:type="dxa"/>
            <w:vAlign w:val="center"/>
          </w:tcPr>
          <w:p w14:paraId="79651D7A">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639" w:type="dxa"/>
            <w:vAlign w:val="center"/>
          </w:tcPr>
          <w:p w14:paraId="297B90F7">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14:paraId="448E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49" w:type="dxa"/>
            <w:vAlign w:val="center"/>
          </w:tcPr>
          <w:p w14:paraId="6ABAB13B">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639" w:type="dxa"/>
            <w:vAlign w:val="center"/>
          </w:tcPr>
          <w:p w14:paraId="5DA9AE23">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14:paraId="07DD02C0">
      <w:pPr>
        <w:spacing w:before="78" w:line="219" w:lineRule="auto"/>
        <w:ind w:left="24"/>
        <w:rPr>
          <w:rFonts w:ascii="宋体" w:hAnsi="宋体" w:eastAsia="宋体" w:cs="宋体"/>
          <w:spacing w:val="-2"/>
          <w:sz w:val="24"/>
          <w:szCs w:val="24"/>
          <w:lang w:eastAsia="zh-CN"/>
        </w:rPr>
      </w:pPr>
    </w:p>
    <w:p w14:paraId="3F161816">
      <w:pPr>
        <w:spacing w:before="78" w:line="219" w:lineRule="auto"/>
        <w:rPr>
          <w:rFonts w:ascii="宋体" w:hAnsi="宋体" w:eastAsia="宋体" w:cs="宋体"/>
          <w:spacing w:val="-2"/>
          <w:sz w:val="24"/>
          <w:szCs w:val="24"/>
          <w:lang w:eastAsia="zh-CN"/>
        </w:rPr>
      </w:pPr>
    </w:p>
    <w:p w14:paraId="7E16836A">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14:paraId="01A604F7">
      <w:pPr>
        <w:pStyle w:val="6"/>
        <w:spacing w:line="382" w:lineRule="auto"/>
        <w:rPr>
          <w:lang w:eastAsia="zh-CN"/>
        </w:rPr>
      </w:pPr>
    </w:p>
    <w:p w14:paraId="63E7AAF7">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14:paraId="29E12781">
      <w:pPr>
        <w:pStyle w:val="6"/>
        <w:spacing w:line="382" w:lineRule="auto"/>
        <w:rPr>
          <w:lang w:eastAsia="zh-CN"/>
        </w:rPr>
      </w:pPr>
    </w:p>
    <w:p w14:paraId="0529C2AC">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14:paraId="21DC52CC">
      <w:pPr>
        <w:pStyle w:val="6"/>
        <w:spacing w:line="387" w:lineRule="auto"/>
        <w:rPr>
          <w:lang w:eastAsia="zh-CN"/>
        </w:rPr>
      </w:pPr>
    </w:p>
    <w:p w14:paraId="05E21FA3">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76439D88">
      <w:pPr>
        <w:spacing w:line="219" w:lineRule="auto"/>
        <w:rPr>
          <w:rFonts w:hint="eastAsia" w:ascii="宋体" w:hAnsi="宋体" w:eastAsia="宋体" w:cs="宋体"/>
          <w:sz w:val="24"/>
          <w:szCs w:val="24"/>
          <w:lang w:eastAsia="zh-CN"/>
        </w:rPr>
        <w:sectPr>
          <w:footerReference r:id="rId10" w:type="default"/>
          <w:pgSz w:w="11906" w:h="16839"/>
          <w:pgMar w:top="1485" w:right="1728" w:bottom="567" w:left="1785" w:header="1134" w:footer="0" w:gutter="0"/>
          <w:pgNumType w:fmt="decimal" w:start="1"/>
          <w:cols w:space="720" w:num="1"/>
        </w:sectPr>
      </w:pPr>
    </w:p>
    <w:p w14:paraId="7B2C682B">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14:paraId="472E6E3F">
      <w:pPr>
        <w:spacing w:before="183" w:line="219" w:lineRule="auto"/>
        <w:ind w:left="23"/>
        <w:rPr>
          <w:rFonts w:ascii="宋体" w:hAnsi="宋体" w:eastAsia="宋体" w:cs="宋体"/>
          <w:spacing w:val="-1"/>
          <w:sz w:val="24"/>
          <w:szCs w:val="24"/>
          <w:lang w:eastAsia="zh-CN"/>
        </w:rPr>
      </w:pPr>
    </w:p>
    <w:p w14:paraId="27D15648">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ascii="宋体" w:hAnsi="宋体" w:eastAsia="宋体" w:cs="宋体"/>
          <w:sz w:val="24"/>
          <w:szCs w:val="24"/>
        </w:rPr>
        <w:t>松滋丽源港口有限公司</w:t>
      </w:r>
    </w:p>
    <w:p w14:paraId="57343F88">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丽康源化工2026年度一般固废公路运输服务项目</w:t>
      </w:r>
      <w:r>
        <w:rPr>
          <w:rFonts w:hint="eastAsia" w:ascii="宋体" w:hAnsi="宋体" w:eastAsia="宋体" w:cs="宋体"/>
          <w:sz w:val="24"/>
          <w:szCs w:val="24"/>
          <w:u w:val="single"/>
          <w:lang w:eastAsia="zh-CN"/>
        </w:rPr>
        <w:t>（项目编号：LKYHG-2026006）</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14:paraId="6FD1BEEA">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14:paraId="5D1CE90D">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14:paraId="595940B1">
      <w:pPr>
        <w:pStyle w:val="6"/>
        <w:spacing w:line="245" w:lineRule="auto"/>
        <w:rPr>
          <w:lang w:eastAsia="zh-CN"/>
        </w:rPr>
      </w:pPr>
    </w:p>
    <w:p w14:paraId="769779F3">
      <w:pPr>
        <w:pStyle w:val="6"/>
        <w:spacing w:line="245" w:lineRule="auto"/>
        <w:rPr>
          <w:lang w:eastAsia="zh-CN"/>
        </w:rPr>
      </w:pPr>
    </w:p>
    <w:p w14:paraId="6388A07B">
      <w:pPr>
        <w:pStyle w:val="6"/>
        <w:spacing w:line="245" w:lineRule="auto"/>
        <w:rPr>
          <w:lang w:eastAsia="zh-CN"/>
        </w:rPr>
      </w:pPr>
    </w:p>
    <w:p w14:paraId="176B9D47">
      <w:pPr>
        <w:pStyle w:val="6"/>
        <w:spacing w:line="245" w:lineRule="auto"/>
        <w:rPr>
          <w:lang w:eastAsia="zh-CN"/>
        </w:rPr>
      </w:pPr>
    </w:p>
    <w:p w14:paraId="08239518">
      <w:pPr>
        <w:pStyle w:val="6"/>
        <w:spacing w:line="246" w:lineRule="auto"/>
        <w:rPr>
          <w:lang w:eastAsia="zh-CN"/>
        </w:rPr>
      </w:pPr>
    </w:p>
    <w:p w14:paraId="4FCBE0E3">
      <w:pPr>
        <w:pStyle w:val="6"/>
        <w:spacing w:line="246" w:lineRule="auto"/>
        <w:rPr>
          <w:lang w:eastAsia="zh-CN"/>
        </w:rPr>
      </w:pPr>
    </w:p>
    <w:p w14:paraId="703DF054">
      <w:pPr>
        <w:pStyle w:val="6"/>
        <w:spacing w:line="246" w:lineRule="auto"/>
        <w:rPr>
          <w:lang w:eastAsia="zh-CN"/>
        </w:rPr>
      </w:pPr>
    </w:p>
    <w:p w14:paraId="20CB0850">
      <w:pPr>
        <w:pStyle w:val="6"/>
        <w:spacing w:line="246" w:lineRule="auto"/>
        <w:rPr>
          <w:lang w:eastAsia="zh-CN"/>
        </w:rPr>
      </w:pPr>
    </w:p>
    <w:p w14:paraId="1C60441F">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14:paraId="2E37E316">
      <w:pPr>
        <w:pStyle w:val="6"/>
        <w:spacing w:line="262" w:lineRule="auto"/>
        <w:rPr>
          <w:lang w:eastAsia="zh-CN"/>
        </w:rPr>
      </w:pPr>
    </w:p>
    <w:p w14:paraId="07B60553">
      <w:pPr>
        <w:pStyle w:val="6"/>
        <w:spacing w:line="262" w:lineRule="auto"/>
        <w:rPr>
          <w:lang w:eastAsia="zh-CN"/>
        </w:rPr>
      </w:pPr>
    </w:p>
    <w:p w14:paraId="654C8FF2">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4809B83">
      <w:pPr>
        <w:pStyle w:val="6"/>
        <w:spacing w:line="429" w:lineRule="auto"/>
        <w:rPr>
          <w:lang w:eastAsia="zh-CN"/>
        </w:rPr>
      </w:pPr>
    </w:p>
    <w:p w14:paraId="300BA157">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14:paraId="451E6351">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14:paraId="1DF37ADD">
      <w:pPr>
        <w:spacing w:before="123" w:line="219" w:lineRule="auto"/>
        <w:ind w:left="2439"/>
        <w:rPr>
          <w:rFonts w:hint="eastAsia" w:ascii="宋体" w:hAnsi="宋体" w:eastAsia="宋体" w:cs="宋体"/>
          <w:b/>
          <w:bCs/>
          <w:spacing w:val="-3"/>
          <w:sz w:val="24"/>
          <w:szCs w:val="24"/>
          <w:lang w:val="en-US" w:eastAsia="zh-CN"/>
        </w:rPr>
      </w:pPr>
    </w:p>
    <w:p w14:paraId="59D248B6">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14:paraId="37A94CFB">
      <w:pPr>
        <w:spacing w:before="183" w:line="219" w:lineRule="auto"/>
        <w:ind w:left="23"/>
        <w:rPr>
          <w:rFonts w:ascii="宋体" w:hAnsi="宋体" w:eastAsia="宋体" w:cs="宋体"/>
          <w:spacing w:val="-1"/>
          <w:sz w:val="24"/>
          <w:szCs w:val="24"/>
          <w:lang w:eastAsia="zh-CN"/>
        </w:rPr>
      </w:pPr>
    </w:p>
    <w:p w14:paraId="26796A9C">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w:t>
      </w:r>
      <w:r>
        <w:rPr>
          <w:rFonts w:hint="eastAsia" w:ascii="宋体" w:hAnsi="宋体" w:eastAsia="宋体" w:cs="宋体"/>
          <w:spacing w:val="-3"/>
          <w:sz w:val="24"/>
          <w:szCs w:val="24"/>
          <w:lang w:val="en-US" w:eastAsia="zh-CN"/>
        </w:rPr>
        <w:t>我单位</w:t>
      </w:r>
      <w:r>
        <w:rPr>
          <w:rFonts w:hint="eastAsia" w:ascii="宋体" w:hAnsi="宋体" w:eastAsia="宋体" w:cs="宋体"/>
          <w:spacing w:val="-3"/>
          <w:sz w:val="24"/>
          <w:szCs w:val="24"/>
          <w:lang w:eastAsia="zh-CN"/>
        </w:rPr>
        <w:t>一道预防并抵制任何形式的腐败、商业贿赂等不正当行为。</w:t>
      </w:r>
    </w:p>
    <w:p w14:paraId="46484978">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14:paraId="10F08013">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14:paraId="7D61F56E">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14:paraId="3C55D3B5">
      <w:pPr>
        <w:pStyle w:val="6"/>
        <w:spacing w:line="262" w:lineRule="auto"/>
        <w:rPr>
          <w:lang w:eastAsia="zh-CN"/>
        </w:rPr>
      </w:pPr>
    </w:p>
    <w:p w14:paraId="0054B875">
      <w:pPr>
        <w:pStyle w:val="6"/>
        <w:spacing w:line="263" w:lineRule="auto"/>
        <w:rPr>
          <w:lang w:eastAsia="zh-CN"/>
        </w:rPr>
      </w:pPr>
    </w:p>
    <w:p w14:paraId="770645BB">
      <w:pPr>
        <w:pStyle w:val="6"/>
        <w:spacing w:line="263" w:lineRule="auto"/>
        <w:rPr>
          <w:lang w:eastAsia="zh-CN"/>
        </w:rPr>
      </w:pPr>
    </w:p>
    <w:p w14:paraId="294E5769">
      <w:pPr>
        <w:pStyle w:val="6"/>
        <w:spacing w:line="263" w:lineRule="auto"/>
        <w:rPr>
          <w:lang w:eastAsia="zh-CN"/>
        </w:rPr>
      </w:pPr>
    </w:p>
    <w:p w14:paraId="618B79F4">
      <w:pPr>
        <w:pStyle w:val="6"/>
        <w:spacing w:line="263" w:lineRule="auto"/>
        <w:rPr>
          <w:lang w:eastAsia="zh-CN"/>
        </w:rPr>
      </w:pPr>
    </w:p>
    <w:p w14:paraId="471970FB">
      <w:pPr>
        <w:pStyle w:val="6"/>
        <w:spacing w:line="263" w:lineRule="auto"/>
        <w:rPr>
          <w:lang w:eastAsia="zh-CN"/>
        </w:rPr>
      </w:pPr>
    </w:p>
    <w:p w14:paraId="3F390DA3">
      <w:pPr>
        <w:pStyle w:val="6"/>
        <w:spacing w:line="263" w:lineRule="auto"/>
        <w:rPr>
          <w:lang w:eastAsia="zh-CN"/>
        </w:rPr>
      </w:pPr>
    </w:p>
    <w:p w14:paraId="0F072FA5">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667B58E0">
      <w:pPr>
        <w:pStyle w:val="6"/>
        <w:spacing w:line="284" w:lineRule="auto"/>
        <w:rPr>
          <w:lang w:eastAsia="zh-CN"/>
        </w:rPr>
      </w:pPr>
    </w:p>
    <w:p w14:paraId="41F15CDB">
      <w:pPr>
        <w:pStyle w:val="6"/>
        <w:spacing w:line="285" w:lineRule="auto"/>
        <w:rPr>
          <w:lang w:eastAsia="zh-CN"/>
        </w:rPr>
      </w:pPr>
    </w:p>
    <w:p w14:paraId="46DE0C8B">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B2D2D86">
      <w:pPr>
        <w:pStyle w:val="6"/>
        <w:spacing w:line="285" w:lineRule="auto"/>
        <w:rPr>
          <w:lang w:eastAsia="zh-CN"/>
        </w:rPr>
      </w:pPr>
    </w:p>
    <w:p w14:paraId="1CD98AAB">
      <w:pPr>
        <w:pStyle w:val="6"/>
        <w:spacing w:line="285" w:lineRule="auto"/>
        <w:rPr>
          <w:lang w:eastAsia="zh-CN"/>
        </w:rPr>
      </w:pPr>
    </w:p>
    <w:p w14:paraId="27D3C3E5">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121343C7">
      <w:pPr>
        <w:spacing w:before="78" w:line="219" w:lineRule="auto"/>
        <w:ind w:left="64"/>
        <w:rPr>
          <w:rFonts w:hint="eastAsia" w:ascii="宋体" w:hAnsi="宋体" w:eastAsia="宋体" w:cs="宋体"/>
          <w:spacing w:val="-13"/>
          <w:sz w:val="24"/>
          <w:szCs w:val="24"/>
        </w:rPr>
      </w:pPr>
    </w:p>
    <w:p w14:paraId="60B7765D">
      <w:pPr>
        <w:rPr>
          <w:rFonts w:hint="eastAsia" w:ascii="宋体" w:hAnsi="宋体" w:eastAsia="宋体" w:cs="宋体"/>
          <w:spacing w:val="-13"/>
          <w:sz w:val="24"/>
          <w:szCs w:val="24"/>
        </w:rPr>
      </w:pPr>
      <w:r>
        <w:rPr>
          <w:rFonts w:ascii="宋体" w:hAnsi="宋体" w:eastAsia="宋体" w:cs="宋体"/>
          <w:spacing w:val="-13"/>
          <w:sz w:val="24"/>
          <w:szCs w:val="24"/>
        </w:rPr>
        <w:br w:type="page"/>
      </w:r>
    </w:p>
    <w:p w14:paraId="4351D76E">
      <w:pPr>
        <w:numPr>
          <w:ilvl w:val="0"/>
          <w:numId w:val="4"/>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14:paraId="1BC20156">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14:paraId="185799A5">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14:paraId="4CF65C0D">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ascii="宋体" w:hAnsi="宋体" w:eastAsia="宋体" w:cs="宋体"/>
          <w:sz w:val="24"/>
          <w:szCs w:val="24"/>
        </w:rPr>
        <w:t>松滋丽源港口有限公司</w:t>
      </w:r>
      <w:r>
        <w:rPr>
          <w:rFonts w:hint="eastAsia" w:ascii="宋体" w:hAnsi="宋体" w:eastAsia="宋体" w:cs="宋体"/>
          <w:color w:val="000000"/>
          <w:sz w:val="24"/>
          <w:szCs w:val="24"/>
          <w:lang w:eastAsia="zh-CN"/>
        </w:rPr>
        <w:t>：</w:t>
      </w:r>
    </w:p>
    <w:p w14:paraId="5063721B">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丽康源化工</w:t>
      </w:r>
      <w:r>
        <w:rPr>
          <w:rFonts w:hint="eastAsia" w:ascii="宋体" w:hAnsi="宋体" w:eastAsia="宋体" w:cs="宋体"/>
          <w:color w:val="000000"/>
          <w:sz w:val="24"/>
          <w:szCs w:val="24"/>
          <w:u w:val="single"/>
        </w:rPr>
        <w:t>2026年度一般固废公路运输服务项目（项目编号：</w:t>
      </w:r>
      <w:r>
        <w:rPr>
          <w:rFonts w:hint="eastAsia" w:ascii="宋体" w:hAnsi="宋体" w:eastAsia="宋体" w:cs="宋体"/>
          <w:color w:val="000000"/>
          <w:sz w:val="24"/>
          <w:szCs w:val="24"/>
          <w:u w:val="single"/>
          <w:lang w:val="en-US" w:eastAsia="zh-CN"/>
        </w:rPr>
        <w:t>LKYHG-2026006</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ascii="宋体" w:hAnsi="宋体" w:eastAsia="宋体" w:cs="宋体"/>
          <w:sz w:val="24"/>
          <w:szCs w:val="24"/>
        </w:rPr>
        <w:t>松滋丽源港口有限公司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14:paraId="769CAA04">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14:paraId="0CC87E97">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14:paraId="179F0D71">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14:paraId="15AD635C">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14:paraId="3370BFB0">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14:paraId="6CD7743A">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14:paraId="2217CABA">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14:paraId="70DCC2F1">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14:paraId="1DD54D56">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56BC5805">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160E8A77">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28941A59">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275530BA">
      <w:pPr>
        <w:pStyle w:val="6"/>
        <w:spacing w:line="284" w:lineRule="auto"/>
        <w:rPr>
          <w:lang w:eastAsia="zh-CN"/>
        </w:rPr>
      </w:pPr>
    </w:p>
    <w:p w14:paraId="6559057C">
      <w:pPr>
        <w:pStyle w:val="6"/>
        <w:spacing w:line="285" w:lineRule="auto"/>
        <w:rPr>
          <w:lang w:eastAsia="zh-CN"/>
        </w:rPr>
      </w:pPr>
    </w:p>
    <w:p w14:paraId="51BA8621">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3B2E608A">
      <w:pPr>
        <w:pStyle w:val="6"/>
        <w:spacing w:line="285" w:lineRule="auto"/>
        <w:rPr>
          <w:lang w:eastAsia="zh-CN"/>
        </w:rPr>
      </w:pPr>
    </w:p>
    <w:p w14:paraId="0B037DCF">
      <w:pPr>
        <w:pStyle w:val="6"/>
        <w:spacing w:line="285" w:lineRule="auto"/>
        <w:rPr>
          <w:lang w:eastAsia="zh-CN"/>
        </w:rPr>
      </w:pPr>
    </w:p>
    <w:p w14:paraId="5AB5A57F">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4B10E7CA">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752E4151">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0D99CD74">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14:paraId="1564401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14:paraId="530687E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公司名称：松滋丽源港口有限公司</w:t>
      </w:r>
    </w:p>
    <w:p w14:paraId="1FC5621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号：91421087331906130X</w:t>
      </w:r>
    </w:p>
    <w:p w14:paraId="587CE79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址：松滋市陈店镇丽源大道一号334东区4号仓库</w:t>
      </w:r>
    </w:p>
    <w:p w14:paraId="2829D8D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话：0716-6315366</w:t>
      </w:r>
    </w:p>
    <w:p w14:paraId="7126A67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开户银行：中国农业银行湖北省荆州市松滋市支行</w:t>
      </w:r>
    </w:p>
    <w:p w14:paraId="5E544087">
      <w:pPr>
        <w:pStyle w:val="15"/>
        <w:spacing w:before="78" w:line="336" w:lineRule="auto"/>
        <w:ind w:left="0" w:right="-105" w:rightChars="-50" w:firstLine="369" w:firstLineChars="176"/>
        <w:jc w:val="left"/>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b w:val="0"/>
          <w:bCs/>
          <w:snapToGrid w:val="0"/>
          <w:color w:val="000000"/>
          <w:sz w:val="21"/>
          <w:szCs w:val="21"/>
          <w:lang w:val="en-US" w:eastAsia="zh-CN" w:bidi="ar-SA"/>
        </w:rPr>
        <w:t>银行账号：17275201040011589</w:t>
      </w: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14:paraId="57FE1E72">
                            <w:pPr>
                              <w:spacing w:before="93"/>
                            </w:pPr>
                          </w:p>
                          <w:p w14:paraId="1C2229CB">
                            <w:pPr>
                              <w:spacing w:before="93"/>
                              <w:jc w:val="both"/>
                              <w:rPr>
                                <w:color w:val="000000"/>
                                <w:sz w:val="24"/>
                              </w:rPr>
                            </w:pPr>
                          </w:p>
                          <w:p w14:paraId="66892DDB">
                            <w:pPr>
                              <w:spacing w:before="93"/>
                              <w:jc w:val="center"/>
                              <w:rPr>
                                <w:color w:val="000000"/>
                                <w:sz w:val="24"/>
                              </w:rPr>
                            </w:pPr>
                          </w:p>
                          <w:p w14:paraId="52DE68A9">
                            <w:pPr>
                              <w:spacing w:before="93"/>
                              <w:jc w:val="center"/>
                              <w:rPr>
                                <w:color w:val="000000"/>
                                <w:sz w:val="24"/>
                              </w:rPr>
                            </w:pPr>
                          </w:p>
                          <w:p w14:paraId="0B7B3E6F">
                            <w:pPr>
                              <w:snapToGrid w:val="0"/>
                              <w:spacing w:before="0"/>
                              <w:jc w:val="left"/>
                              <w:rPr>
                                <w:rFonts w:hint="eastAsia" w:ascii="宋体" w:hAnsi="宋体" w:cs="宋体"/>
                                <w:szCs w:val="21"/>
                                <w:lang w:val="en-US" w:eastAsia="zh-CN"/>
                              </w:rPr>
                            </w:pPr>
                          </w:p>
                          <w:p w14:paraId="5100E1DD">
                            <w:pPr>
                              <w:snapToGrid w:val="0"/>
                              <w:spacing w:before="0"/>
                              <w:jc w:val="left"/>
                              <w:rPr>
                                <w:rFonts w:hint="eastAsia" w:ascii="宋体" w:hAnsi="宋体" w:cs="宋体"/>
                                <w:szCs w:val="21"/>
                                <w:lang w:val="en-US" w:eastAsia="zh-CN"/>
                              </w:rPr>
                            </w:pPr>
                          </w:p>
                          <w:p w14:paraId="27FBD78D">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14:paraId="57FE1E72">
                      <w:pPr>
                        <w:spacing w:before="93"/>
                      </w:pPr>
                    </w:p>
                    <w:p w14:paraId="1C2229CB">
                      <w:pPr>
                        <w:spacing w:before="93"/>
                        <w:jc w:val="both"/>
                        <w:rPr>
                          <w:color w:val="000000"/>
                          <w:sz w:val="24"/>
                        </w:rPr>
                      </w:pPr>
                    </w:p>
                    <w:p w14:paraId="66892DDB">
                      <w:pPr>
                        <w:spacing w:before="93"/>
                        <w:jc w:val="center"/>
                        <w:rPr>
                          <w:color w:val="000000"/>
                          <w:sz w:val="24"/>
                        </w:rPr>
                      </w:pPr>
                    </w:p>
                    <w:p w14:paraId="52DE68A9">
                      <w:pPr>
                        <w:spacing w:before="93"/>
                        <w:jc w:val="center"/>
                        <w:rPr>
                          <w:color w:val="000000"/>
                          <w:sz w:val="24"/>
                        </w:rPr>
                      </w:pPr>
                    </w:p>
                    <w:p w14:paraId="0B7B3E6F">
                      <w:pPr>
                        <w:snapToGrid w:val="0"/>
                        <w:spacing w:before="0"/>
                        <w:jc w:val="left"/>
                        <w:rPr>
                          <w:rFonts w:hint="eastAsia" w:ascii="宋体" w:hAnsi="宋体" w:cs="宋体"/>
                          <w:szCs w:val="21"/>
                          <w:lang w:val="en-US" w:eastAsia="zh-CN"/>
                        </w:rPr>
                      </w:pPr>
                    </w:p>
                    <w:p w14:paraId="5100E1DD">
                      <w:pPr>
                        <w:snapToGrid w:val="0"/>
                        <w:spacing w:before="0"/>
                        <w:jc w:val="left"/>
                        <w:rPr>
                          <w:rFonts w:hint="eastAsia" w:ascii="宋体" w:hAnsi="宋体" w:cs="宋体"/>
                          <w:szCs w:val="21"/>
                          <w:lang w:val="en-US" w:eastAsia="zh-CN"/>
                        </w:rPr>
                      </w:pPr>
                    </w:p>
                    <w:p w14:paraId="27FBD78D">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14:paraId="106CFCEF">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14:paraId="1BC456AD">
      <w:pPr>
        <w:rPr>
          <w:rFonts w:hint="eastAsia" w:ascii="宋体" w:hAnsi="宋体" w:eastAsia="宋体" w:cs="宋体"/>
        </w:rPr>
      </w:pPr>
    </w:p>
    <w:p w14:paraId="0027E692">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14:paraId="37B6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0989EA3F">
            <w:pPr>
              <w:spacing w:after="0" w:line="240" w:lineRule="auto"/>
              <w:jc w:val="center"/>
              <w:rPr>
                <w:rFonts w:hint="eastAsia" w:ascii="宋体" w:hAnsi="宋体" w:eastAsia="宋体" w:cs="宋体"/>
              </w:rPr>
            </w:pPr>
            <w:r>
              <w:rPr>
                <w:rFonts w:hint="eastAsia" w:ascii="宋体" w:hAnsi="宋体" w:eastAsia="宋体" w:cs="宋体"/>
              </w:rPr>
              <w:t>基本信息</w:t>
            </w:r>
          </w:p>
        </w:tc>
      </w:tr>
      <w:tr w14:paraId="220F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77EA78E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14:paraId="068E9A4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9E3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0DA7004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14:paraId="713854D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14:paraId="125B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2170BA1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14:paraId="2AC019E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030E3CA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14:paraId="39D954D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135A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5A8D625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14:paraId="0109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6FED008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14:paraId="07ED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4984C94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14:paraId="5363FAD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36D533D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14:paraId="4662D6E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021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6034E91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14:paraId="20DC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7EE268B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14:paraId="1A55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3EE5EB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14:paraId="6665E98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34B4BD7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14:paraId="68AEE64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034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504F5C4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14:paraId="01DE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0987A27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14:paraId="51A2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2F14EFF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14:paraId="5164CFF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14:paraId="5B7E517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14:paraId="4E1802B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7889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2838085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14:paraId="4EF44D2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14:paraId="5580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734403B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14:paraId="4BA5291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8E7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646293B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14:paraId="17E9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7F3599D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14:paraId="7C4EA73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14:paraId="311D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20AC8CB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14:paraId="5D30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65D3090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14:paraId="4430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7DE6400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14:paraId="2BDF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533CC43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14:paraId="1E00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997A4D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5D58396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3883E00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3858474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7C5D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19F67D8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298C397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555173C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724ACC3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5A50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287C9C2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14:paraId="4D2D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71D0EE7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32B8DF8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79FF3D4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3237506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446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6E2C974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3653E49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5D92DBA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6D2EF9D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356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67DE010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14:paraId="5665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15DDB66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14:paraId="2B21F1A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2E2A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5F2D977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14:paraId="28612B0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849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512B5AE0">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14:paraId="78E923F8">
            <w:pPr>
              <w:spacing w:after="0" w:line="240" w:lineRule="auto"/>
              <w:jc w:val="left"/>
              <w:rPr>
                <w:rFonts w:hint="eastAsia" w:ascii="宋体" w:hAnsi="宋体" w:eastAsia="宋体" w:cs="宋体"/>
              </w:rPr>
            </w:pPr>
          </w:p>
        </w:tc>
      </w:tr>
    </w:tbl>
    <w:p w14:paraId="5DA3D815"/>
    <w:p w14:paraId="580DB046">
      <w:pPr>
        <w:rPr>
          <w:rFonts w:hint="eastAsia" w:ascii="宋体" w:hAnsi="宋体" w:eastAsia="宋体" w:cs="宋体"/>
          <w:b/>
          <w:bCs/>
          <w:spacing w:val="-13"/>
          <w:sz w:val="24"/>
          <w:szCs w:val="24"/>
          <w:lang w:eastAsia="zh-CN"/>
        </w:rPr>
      </w:pPr>
    </w:p>
    <w:p w14:paraId="268AC7C8">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14:paraId="742A043E">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14:paraId="3DC0B027">
      <w:pPr>
        <w:spacing w:line="360" w:lineRule="auto"/>
        <w:rPr>
          <w:rFonts w:hint="eastAsia" w:ascii="宋体" w:hAnsi="宋体" w:eastAsia="宋体" w:cs="宋体"/>
          <w:color w:val="333333"/>
          <w:sz w:val="24"/>
          <w:szCs w:val="24"/>
          <w:lang w:eastAsia="zh-CN" w:bidi="ar"/>
        </w:rPr>
      </w:pPr>
    </w:p>
    <w:p w14:paraId="50D120A8">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14:paraId="3A618817">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2.具备</w:t>
      </w:r>
      <w:r>
        <w:rPr>
          <w:rFonts w:hint="eastAsia" w:ascii="宋体" w:hAnsi="宋体" w:eastAsia="宋体" w:cs="宋体"/>
          <w:color w:val="auto"/>
          <w:sz w:val="24"/>
          <w:szCs w:val="24"/>
          <w:lang w:val="en-US" w:eastAsia="zh-CN" w:bidi="ar"/>
        </w:rPr>
        <w:t>在</w:t>
      </w:r>
      <w:r>
        <w:rPr>
          <w:rFonts w:hint="eastAsia" w:ascii="宋体" w:hAnsi="宋体" w:eastAsia="宋体" w:cs="宋体"/>
          <w:b/>
          <w:bCs/>
          <w:color w:val="auto"/>
          <w:sz w:val="24"/>
          <w:szCs w:val="24"/>
          <w:lang w:val="en-US" w:eastAsia="zh-CN" w:bidi="ar"/>
        </w:rPr>
        <w:t>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color w:val="auto"/>
          <w:sz w:val="24"/>
          <w:szCs w:val="24"/>
          <w:lang w:eastAsia="zh-CN" w:bidi="ar"/>
        </w:rPr>
        <w:t>，</w:t>
      </w:r>
      <w:r>
        <w:rPr>
          <w:rFonts w:hint="eastAsia" w:ascii="宋体" w:hAnsi="宋体" w:eastAsia="宋体" w:cs="宋体"/>
          <w:b/>
          <w:bCs/>
          <w:color w:val="auto"/>
          <w:sz w:val="24"/>
          <w:szCs w:val="24"/>
          <w:lang w:eastAsia="zh-CN" w:bidi="ar"/>
        </w:rPr>
        <w:t>经营范围须包括“普通货运”或“货物专用运输”，并提供盖章版扫描件。</w:t>
      </w:r>
    </w:p>
    <w:p w14:paraId="6FD35BAA">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14:paraId="3E7E8D57">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eastAsia="zh-CN" w:bidi="ar"/>
        </w:rPr>
        <w:t>4.须具有</w:t>
      </w:r>
      <w:r>
        <w:rPr>
          <w:rFonts w:hint="eastAsia" w:ascii="宋体" w:hAnsi="宋体" w:eastAsia="宋体" w:cs="宋体"/>
          <w:b/>
          <w:bCs/>
          <w:color w:val="auto"/>
          <w:sz w:val="24"/>
          <w:szCs w:val="24"/>
          <w:lang w:eastAsia="zh-CN" w:bidi="ar"/>
        </w:rPr>
        <w:t>不少于5台运输车辆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14:paraId="78549F7A">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yellow"/>
          <w:lang w:eastAsia="zh-CN"/>
        </w:rPr>
        <w:t>在</w:t>
      </w:r>
      <w:r>
        <w:rPr>
          <w:rFonts w:hint="eastAsia" w:ascii="宋体" w:hAnsi="宋体" w:eastAsia="宋体" w:cs="宋体"/>
          <w:b w:val="0"/>
          <w:bCs w:val="0"/>
          <w:spacing w:val="-1"/>
          <w:sz w:val="24"/>
          <w:szCs w:val="24"/>
          <w:highlight w:val="yellow"/>
          <w:lang w:val="en-US" w:eastAsia="zh-CN"/>
        </w:rPr>
        <w:t>中国执行信息公开网</w:t>
      </w:r>
      <w:r>
        <w:rPr>
          <w:rFonts w:hint="eastAsia" w:ascii="宋体" w:hAnsi="宋体" w:eastAsia="宋体" w:cs="宋体"/>
          <w:b w:val="0"/>
          <w:bCs w:val="0"/>
          <w:spacing w:val="-1"/>
          <w:sz w:val="24"/>
          <w:szCs w:val="24"/>
          <w:highlight w:val="yellow"/>
          <w:lang w:eastAsia="zh-CN"/>
        </w:rPr>
        <w:t>（https://zxgk.court.gov.cn/）上</w:t>
      </w:r>
      <w:r>
        <w:rPr>
          <w:rFonts w:hint="eastAsia" w:ascii="宋体" w:hAnsi="宋体" w:eastAsia="宋体" w:cs="宋体"/>
          <w:b/>
          <w:bCs/>
          <w:spacing w:val="-1"/>
          <w:sz w:val="24"/>
          <w:szCs w:val="24"/>
          <w:highlight w:val="yellow"/>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14:paraId="1D0A7862">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6.业绩要求：投标人</w:t>
      </w:r>
      <w:r>
        <w:rPr>
          <w:rFonts w:hint="eastAsia" w:ascii="宋体" w:hAnsi="宋体" w:eastAsia="宋体" w:cs="宋体"/>
          <w:b/>
          <w:bCs/>
          <w:color w:val="auto"/>
          <w:sz w:val="24"/>
          <w:szCs w:val="24"/>
          <w:lang w:eastAsia="zh-CN" w:bidi="ar"/>
        </w:rPr>
        <w:t>需提供至少一份类似业绩（运输服务）合同资料（含发票扫描件资料）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14:paraId="339A2B4F">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14:paraId="570804F2">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14:paraId="13A10115">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14:paraId="15675809">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79F9F1D5">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经营范围须包括“普通货运”或“货物专用运输”</w:t>
      </w:r>
    </w:p>
    <w:p w14:paraId="36D7EBDB">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14:paraId="36BE36C6">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3.物流责任险</w:t>
      </w:r>
      <w:r>
        <w:rPr>
          <w:rFonts w:hint="eastAsia" w:ascii="宋体" w:hAnsi="宋体" w:eastAsia="宋体" w:cs="宋体"/>
          <w:b/>
          <w:bCs/>
          <w:color w:val="auto"/>
          <w:sz w:val="24"/>
          <w:szCs w:val="24"/>
          <w:lang w:eastAsia="zh-CN" w:bidi="ar"/>
        </w:rPr>
        <w:t>保单</w:t>
      </w:r>
    </w:p>
    <w:p w14:paraId="56515C51">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19060EF7">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4.有不少于5台运输车辆，车辆须为符合国六排放标准的燃油车、燃气车或纯电动车、氢燃料电池车，并提供车辆行驶证、车辆道路运输证扫描件</w:t>
      </w:r>
    </w:p>
    <w:p w14:paraId="155F266A">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08634B24">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w:t>
      </w:r>
      <w:r>
        <w:rPr>
          <w:rFonts w:hint="eastAsia" w:ascii="宋体" w:hAnsi="宋体" w:eastAsia="宋体" w:cs="宋体"/>
          <w:b/>
          <w:bCs/>
          <w:color w:val="auto"/>
          <w:sz w:val="24"/>
          <w:szCs w:val="24"/>
          <w:lang w:eastAsia="zh-CN" w:bidi="ar"/>
        </w:rPr>
        <w:t>“信用中国”、“国家企业信用信息公示系统”</w:t>
      </w:r>
      <w:r>
        <w:rPr>
          <w:rFonts w:hint="eastAsia" w:ascii="宋体" w:hAnsi="宋体" w:eastAsia="宋体" w:cs="宋体"/>
          <w:b w:val="0"/>
          <w:bCs w:val="0"/>
          <w:color w:val="auto"/>
          <w:sz w:val="24"/>
          <w:szCs w:val="24"/>
          <w:highlight w:val="none"/>
          <w:lang w:eastAsia="zh-CN" w:bidi="ar"/>
        </w:rPr>
        <w:t>、</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b/>
          <w:bCs/>
          <w:color w:val="auto"/>
          <w:spacing w:val="-1"/>
          <w:sz w:val="24"/>
          <w:szCs w:val="24"/>
          <w:highlight w:val="none"/>
          <w:lang w:val="en-US" w:eastAsia="zh-CN"/>
        </w:rPr>
        <w:t>中国执行信息公开网</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z w:val="24"/>
          <w:szCs w:val="24"/>
          <w:lang w:eastAsia="zh-CN" w:bidi="ar"/>
        </w:rPr>
        <w:t>查询结果截图</w:t>
      </w:r>
    </w:p>
    <w:p w14:paraId="2184FA9C">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3718E832">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6.业绩</w:t>
      </w:r>
      <w:r>
        <w:rPr>
          <w:rFonts w:hint="eastAsia" w:ascii="宋体" w:hAnsi="宋体" w:eastAsia="宋体" w:cs="宋体"/>
          <w:b/>
          <w:bCs/>
          <w:color w:val="auto"/>
          <w:sz w:val="24"/>
          <w:szCs w:val="24"/>
          <w:lang w:eastAsia="zh-CN" w:bidi="ar"/>
        </w:rPr>
        <w:t>合同资料（含发票扫描件资料）</w:t>
      </w:r>
    </w:p>
    <w:sectPr>
      <w:pgSz w:w="11906" w:h="16839"/>
      <w:pgMar w:top="1542" w:right="1785" w:bottom="0" w:left="1785" w:header="1134" w:footer="0" w:gutter="0"/>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婉～～～" w:date="2026-08-10T09:21:50Z" w:initials="">
    <w:p w14:paraId="38C741CE">
      <w:pPr>
        <w:pStyle w:val="5"/>
        <w:rPr>
          <w:rFonts w:hint="default" w:eastAsia="宋体"/>
          <w:lang w:val="en-US" w:eastAsia="zh-CN"/>
        </w:rPr>
      </w:pPr>
      <w:r>
        <w:rPr>
          <w:rFonts w:hint="eastAsia" w:eastAsia="宋体"/>
          <w:lang w:val="en-US" w:eastAsia="zh-CN"/>
        </w:rPr>
        <w:t>用松滋丽源招标，相关内容还是填这些吗</w:t>
      </w:r>
    </w:p>
  </w:comment>
  <w:comment w:id="1" w:author="婉～～～" w:date="2026-07-28T16:24:47Z" w:initials="">
    <w:p w14:paraId="69657860">
      <w:pPr>
        <w:pStyle w:val="5"/>
        <w:rPr>
          <w:rFonts w:hint="default" w:eastAsia="宋体"/>
          <w:lang w:val="en-US" w:eastAsia="zh-CN"/>
        </w:rPr>
      </w:pPr>
      <w:r>
        <w:rPr>
          <w:rFonts w:hint="eastAsia" w:eastAsia="宋体"/>
          <w:lang w:val="en-US" w:eastAsia="zh-CN"/>
        </w:rPr>
        <w:t>同上，通知中标后3个工作日内完成合同签约；</w:t>
      </w:r>
    </w:p>
  </w:comment>
  <w:comment w:id="2" w:author="婉～～～" w:date="2026-07-28T17:30:10Z" w:initials="">
    <w:p w14:paraId="5D0B3AF5">
      <w:pPr>
        <w:pStyle w:val="5"/>
        <w:rPr>
          <w:rFonts w:hint="default" w:eastAsia="宋体"/>
          <w:lang w:val="en-US" w:eastAsia="zh-CN"/>
        </w:rPr>
      </w:pPr>
      <w:r>
        <w:rPr>
          <w:rFonts w:hint="eastAsia" w:eastAsia="宋体"/>
          <w:lang w:val="en-US" w:eastAsia="zh-CN"/>
        </w:rPr>
        <w:t>增加气价联动</w:t>
      </w:r>
    </w:p>
  </w:comment>
  <w:comment w:id="3" w:author="婉～～～" w:date="2026-07-28T17:30:10Z" w:initials="">
    <w:p w14:paraId="4DA7AF25">
      <w:pPr>
        <w:pStyle w:val="5"/>
        <w:rPr>
          <w:rFonts w:hint="default" w:eastAsia="宋体"/>
          <w:lang w:val="en-US" w:eastAsia="zh-CN"/>
        </w:rPr>
      </w:pPr>
      <w:r>
        <w:rPr>
          <w:rFonts w:hint="eastAsia" w:eastAsia="宋体"/>
          <w:lang w:val="en-US" w:eastAsia="zh-CN"/>
        </w:rPr>
        <w:t>增加气价联动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C741CE" w15:done="1"/>
  <w15:commentEx w15:paraId="69657860" w15:done="0"/>
  <w15:commentEx w15:paraId="5D0B3AF5" w15:done="0"/>
  <w15:commentEx w15:paraId="4DA7AF2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82A5">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8E617E">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248E617E">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E356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B55E">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FD3F5">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0BDD">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62CE5">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14:paraId="72D62CE5">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98AA5">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abstractNum w:abstractNumId="3">
    <w:nsid w:val="565B28F5"/>
    <w:multiLevelType w:val="singleLevel"/>
    <w:tmpl w:val="565B28F5"/>
    <w:lvl w:ilvl="0" w:tentative="0">
      <w:start w:val="9"/>
      <w:numFmt w:val="decimal"/>
      <w:lvlText w:val="%1."/>
      <w:lvlJc w:val="left"/>
      <w:pPr>
        <w:tabs>
          <w:tab w:val="left" w:pos="312"/>
        </w:tabs>
      </w:p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婉～～～">
    <w15:presenceInfo w15:providerId="WPS Office" w15:userId="749409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4B2D9D"/>
    <w:rsid w:val="000C3B56"/>
    <w:rsid w:val="000F5645"/>
    <w:rsid w:val="002131E8"/>
    <w:rsid w:val="004551BD"/>
    <w:rsid w:val="0046211D"/>
    <w:rsid w:val="004B2D9D"/>
    <w:rsid w:val="00542F50"/>
    <w:rsid w:val="007F60BC"/>
    <w:rsid w:val="00A31801"/>
    <w:rsid w:val="00CE5B85"/>
    <w:rsid w:val="01514187"/>
    <w:rsid w:val="0287284A"/>
    <w:rsid w:val="02F037D2"/>
    <w:rsid w:val="02FC45A7"/>
    <w:rsid w:val="032F7658"/>
    <w:rsid w:val="033B63F7"/>
    <w:rsid w:val="038B14F6"/>
    <w:rsid w:val="040D1192"/>
    <w:rsid w:val="04355E02"/>
    <w:rsid w:val="043A1855"/>
    <w:rsid w:val="04441559"/>
    <w:rsid w:val="048F1409"/>
    <w:rsid w:val="04966335"/>
    <w:rsid w:val="049D5915"/>
    <w:rsid w:val="04C728A5"/>
    <w:rsid w:val="04F05A45"/>
    <w:rsid w:val="04FF3EDA"/>
    <w:rsid w:val="059E7B97"/>
    <w:rsid w:val="05C34541"/>
    <w:rsid w:val="05CA5840"/>
    <w:rsid w:val="05F4078D"/>
    <w:rsid w:val="061647E8"/>
    <w:rsid w:val="064F2D71"/>
    <w:rsid w:val="06516C90"/>
    <w:rsid w:val="06715388"/>
    <w:rsid w:val="06B548C2"/>
    <w:rsid w:val="06D25D4A"/>
    <w:rsid w:val="06F7130D"/>
    <w:rsid w:val="070D6D82"/>
    <w:rsid w:val="074B20D5"/>
    <w:rsid w:val="07F341CA"/>
    <w:rsid w:val="08240E4E"/>
    <w:rsid w:val="08257CE9"/>
    <w:rsid w:val="084E1401"/>
    <w:rsid w:val="08D15EFE"/>
    <w:rsid w:val="08DC77D0"/>
    <w:rsid w:val="090C4E18"/>
    <w:rsid w:val="09BC6747"/>
    <w:rsid w:val="09BE6A0C"/>
    <w:rsid w:val="0A056BF2"/>
    <w:rsid w:val="0A285C81"/>
    <w:rsid w:val="0A3864D3"/>
    <w:rsid w:val="0A3C34DB"/>
    <w:rsid w:val="0A4C1633"/>
    <w:rsid w:val="0A8B7FBE"/>
    <w:rsid w:val="0AA42404"/>
    <w:rsid w:val="0AD02221"/>
    <w:rsid w:val="0ADD3E51"/>
    <w:rsid w:val="0AE93788"/>
    <w:rsid w:val="0BC72156"/>
    <w:rsid w:val="0BD45D4F"/>
    <w:rsid w:val="0C0B7609"/>
    <w:rsid w:val="0C0D17DB"/>
    <w:rsid w:val="0D0C77DE"/>
    <w:rsid w:val="0D244577"/>
    <w:rsid w:val="0D35493D"/>
    <w:rsid w:val="0D912231"/>
    <w:rsid w:val="0DD03E48"/>
    <w:rsid w:val="0E7E0566"/>
    <w:rsid w:val="0EB53A6E"/>
    <w:rsid w:val="0ED87C76"/>
    <w:rsid w:val="0FB73D2F"/>
    <w:rsid w:val="10A64DF7"/>
    <w:rsid w:val="12516798"/>
    <w:rsid w:val="12A9216D"/>
    <w:rsid w:val="135B2AFA"/>
    <w:rsid w:val="13960100"/>
    <w:rsid w:val="1480191B"/>
    <w:rsid w:val="148A0A95"/>
    <w:rsid w:val="14DE5A5A"/>
    <w:rsid w:val="14E629C1"/>
    <w:rsid w:val="150847C3"/>
    <w:rsid w:val="15183628"/>
    <w:rsid w:val="15357EA3"/>
    <w:rsid w:val="15485429"/>
    <w:rsid w:val="15906654"/>
    <w:rsid w:val="1658169C"/>
    <w:rsid w:val="16C51832"/>
    <w:rsid w:val="16E96798"/>
    <w:rsid w:val="16F67921"/>
    <w:rsid w:val="17092996"/>
    <w:rsid w:val="170B6491"/>
    <w:rsid w:val="1753670C"/>
    <w:rsid w:val="17A80401"/>
    <w:rsid w:val="17D411F6"/>
    <w:rsid w:val="18084C12"/>
    <w:rsid w:val="18523A84"/>
    <w:rsid w:val="187D363C"/>
    <w:rsid w:val="19FE71B7"/>
    <w:rsid w:val="1A18361C"/>
    <w:rsid w:val="1A2A5CD8"/>
    <w:rsid w:val="1A622226"/>
    <w:rsid w:val="1A795249"/>
    <w:rsid w:val="1AD611BB"/>
    <w:rsid w:val="1B1738D4"/>
    <w:rsid w:val="1B650AE3"/>
    <w:rsid w:val="1B78545F"/>
    <w:rsid w:val="1C3C5496"/>
    <w:rsid w:val="1C457C45"/>
    <w:rsid w:val="1CBD201C"/>
    <w:rsid w:val="1D1F1166"/>
    <w:rsid w:val="1D761857"/>
    <w:rsid w:val="1DA67191"/>
    <w:rsid w:val="1DB307EF"/>
    <w:rsid w:val="1DBB6CC6"/>
    <w:rsid w:val="1E724154"/>
    <w:rsid w:val="1E741F4F"/>
    <w:rsid w:val="1E85324A"/>
    <w:rsid w:val="1E955A98"/>
    <w:rsid w:val="1EBC44A0"/>
    <w:rsid w:val="1EE241F9"/>
    <w:rsid w:val="1EEE5355"/>
    <w:rsid w:val="1F99192F"/>
    <w:rsid w:val="1FB42039"/>
    <w:rsid w:val="1FDF3CD9"/>
    <w:rsid w:val="20104D96"/>
    <w:rsid w:val="201A7C3F"/>
    <w:rsid w:val="20BF5B52"/>
    <w:rsid w:val="20F6329E"/>
    <w:rsid w:val="21725D08"/>
    <w:rsid w:val="21E01F75"/>
    <w:rsid w:val="23AE0B4E"/>
    <w:rsid w:val="240F31EF"/>
    <w:rsid w:val="243C084F"/>
    <w:rsid w:val="24590F42"/>
    <w:rsid w:val="246E7F53"/>
    <w:rsid w:val="249B4B62"/>
    <w:rsid w:val="24FA5C46"/>
    <w:rsid w:val="2511003B"/>
    <w:rsid w:val="25E82A3D"/>
    <w:rsid w:val="26AA5D04"/>
    <w:rsid w:val="26AB2089"/>
    <w:rsid w:val="26D17CDA"/>
    <w:rsid w:val="26FF05EA"/>
    <w:rsid w:val="271D7EED"/>
    <w:rsid w:val="27321A96"/>
    <w:rsid w:val="27765CCC"/>
    <w:rsid w:val="27AC3146"/>
    <w:rsid w:val="27C45A2D"/>
    <w:rsid w:val="286641C7"/>
    <w:rsid w:val="286B39BC"/>
    <w:rsid w:val="28C64B8B"/>
    <w:rsid w:val="290A2234"/>
    <w:rsid w:val="296F0D7F"/>
    <w:rsid w:val="29981282"/>
    <w:rsid w:val="2A3E7116"/>
    <w:rsid w:val="2A73489F"/>
    <w:rsid w:val="2A7B2C7A"/>
    <w:rsid w:val="2B33475A"/>
    <w:rsid w:val="2BDD0222"/>
    <w:rsid w:val="2BDE4C0F"/>
    <w:rsid w:val="2BFC71B4"/>
    <w:rsid w:val="2D1E6D44"/>
    <w:rsid w:val="2DF61270"/>
    <w:rsid w:val="2E122DE3"/>
    <w:rsid w:val="2F3565C7"/>
    <w:rsid w:val="2F740E9D"/>
    <w:rsid w:val="2F8F7F82"/>
    <w:rsid w:val="2FA05BF1"/>
    <w:rsid w:val="2FB04808"/>
    <w:rsid w:val="310F5E76"/>
    <w:rsid w:val="314E73CD"/>
    <w:rsid w:val="31534A34"/>
    <w:rsid w:val="317F2089"/>
    <w:rsid w:val="3196107C"/>
    <w:rsid w:val="323C6270"/>
    <w:rsid w:val="32934AC8"/>
    <w:rsid w:val="32A75EF3"/>
    <w:rsid w:val="3337299D"/>
    <w:rsid w:val="338E2D6B"/>
    <w:rsid w:val="33CA3782"/>
    <w:rsid w:val="345920CE"/>
    <w:rsid w:val="35247887"/>
    <w:rsid w:val="35C97A69"/>
    <w:rsid w:val="35ED3757"/>
    <w:rsid w:val="36142704"/>
    <w:rsid w:val="369134E8"/>
    <w:rsid w:val="36F80606"/>
    <w:rsid w:val="3716592B"/>
    <w:rsid w:val="37195335"/>
    <w:rsid w:val="384358B1"/>
    <w:rsid w:val="387158FF"/>
    <w:rsid w:val="38740160"/>
    <w:rsid w:val="38B02F13"/>
    <w:rsid w:val="38D13A7E"/>
    <w:rsid w:val="392C4597"/>
    <w:rsid w:val="39F41558"/>
    <w:rsid w:val="3A222ED9"/>
    <w:rsid w:val="3A74331B"/>
    <w:rsid w:val="3A7C2A34"/>
    <w:rsid w:val="3B652124"/>
    <w:rsid w:val="3C4B079E"/>
    <w:rsid w:val="3C853690"/>
    <w:rsid w:val="3D191043"/>
    <w:rsid w:val="3D7309E6"/>
    <w:rsid w:val="3D7E67D8"/>
    <w:rsid w:val="3D842AB7"/>
    <w:rsid w:val="3DCD4226"/>
    <w:rsid w:val="3E1F46CA"/>
    <w:rsid w:val="3E693B97"/>
    <w:rsid w:val="3E9A01F4"/>
    <w:rsid w:val="3E9E05F6"/>
    <w:rsid w:val="3EA355D5"/>
    <w:rsid w:val="3F6B250C"/>
    <w:rsid w:val="40026051"/>
    <w:rsid w:val="40B85F80"/>
    <w:rsid w:val="40C112D3"/>
    <w:rsid w:val="40D07EFD"/>
    <w:rsid w:val="41684154"/>
    <w:rsid w:val="416870FC"/>
    <w:rsid w:val="42A653BA"/>
    <w:rsid w:val="42F224B8"/>
    <w:rsid w:val="42FA39AE"/>
    <w:rsid w:val="43A55671"/>
    <w:rsid w:val="43EF1CD5"/>
    <w:rsid w:val="44105172"/>
    <w:rsid w:val="44542D60"/>
    <w:rsid w:val="44B16394"/>
    <w:rsid w:val="44ED72D0"/>
    <w:rsid w:val="454D5FC1"/>
    <w:rsid w:val="456F5F37"/>
    <w:rsid w:val="4585618F"/>
    <w:rsid w:val="46276812"/>
    <w:rsid w:val="46AB11F1"/>
    <w:rsid w:val="47631ACB"/>
    <w:rsid w:val="48040E7A"/>
    <w:rsid w:val="48575D8F"/>
    <w:rsid w:val="49037AC0"/>
    <w:rsid w:val="497F5E73"/>
    <w:rsid w:val="4A111CB3"/>
    <w:rsid w:val="4A455400"/>
    <w:rsid w:val="4A4A251D"/>
    <w:rsid w:val="4A617E1F"/>
    <w:rsid w:val="4ACE39D3"/>
    <w:rsid w:val="4B094738"/>
    <w:rsid w:val="4B275C31"/>
    <w:rsid w:val="4B524331"/>
    <w:rsid w:val="4B820CF1"/>
    <w:rsid w:val="4BCF6376"/>
    <w:rsid w:val="4C216BD9"/>
    <w:rsid w:val="4CC12E4D"/>
    <w:rsid w:val="4D471926"/>
    <w:rsid w:val="4DBF5582"/>
    <w:rsid w:val="4E760336"/>
    <w:rsid w:val="4E9B1B4B"/>
    <w:rsid w:val="4F7253B8"/>
    <w:rsid w:val="4FD47C41"/>
    <w:rsid w:val="4FDF1F0B"/>
    <w:rsid w:val="500C2E3A"/>
    <w:rsid w:val="51592C4F"/>
    <w:rsid w:val="51594141"/>
    <w:rsid w:val="51AE4F16"/>
    <w:rsid w:val="51C00561"/>
    <w:rsid w:val="52815D19"/>
    <w:rsid w:val="52CB49C9"/>
    <w:rsid w:val="52D715BF"/>
    <w:rsid w:val="54244258"/>
    <w:rsid w:val="54723378"/>
    <w:rsid w:val="54A5791E"/>
    <w:rsid w:val="54FE12CA"/>
    <w:rsid w:val="552B5DF4"/>
    <w:rsid w:val="553B3ACC"/>
    <w:rsid w:val="554B0669"/>
    <w:rsid w:val="554E2794"/>
    <w:rsid w:val="56431541"/>
    <w:rsid w:val="56435088"/>
    <w:rsid w:val="57161BF1"/>
    <w:rsid w:val="572F19CA"/>
    <w:rsid w:val="575A1A3C"/>
    <w:rsid w:val="575D6537"/>
    <w:rsid w:val="57C948D4"/>
    <w:rsid w:val="586456F1"/>
    <w:rsid w:val="58647451"/>
    <w:rsid w:val="58693B63"/>
    <w:rsid w:val="58E97957"/>
    <w:rsid w:val="58F31C0A"/>
    <w:rsid w:val="592B61C1"/>
    <w:rsid w:val="593265A8"/>
    <w:rsid w:val="599F2EEF"/>
    <w:rsid w:val="5A407A4A"/>
    <w:rsid w:val="5A980494"/>
    <w:rsid w:val="5B242EC8"/>
    <w:rsid w:val="5B525C87"/>
    <w:rsid w:val="5BEA5EBF"/>
    <w:rsid w:val="5C294286"/>
    <w:rsid w:val="5C461236"/>
    <w:rsid w:val="5C6C4B26"/>
    <w:rsid w:val="5C6E2119"/>
    <w:rsid w:val="5C8E48B3"/>
    <w:rsid w:val="5CA70254"/>
    <w:rsid w:val="5D120CC2"/>
    <w:rsid w:val="5D76372D"/>
    <w:rsid w:val="5D85148A"/>
    <w:rsid w:val="5DB1435A"/>
    <w:rsid w:val="5DBE3DC1"/>
    <w:rsid w:val="5DD45079"/>
    <w:rsid w:val="5E076D2B"/>
    <w:rsid w:val="5EAE1426"/>
    <w:rsid w:val="5EBC25D6"/>
    <w:rsid w:val="5F25483E"/>
    <w:rsid w:val="5F8108E9"/>
    <w:rsid w:val="5FFA45F4"/>
    <w:rsid w:val="60AB4244"/>
    <w:rsid w:val="60B371C8"/>
    <w:rsid w:val="6126414D"/>
    <w:rsid w:val="617E77D6"/>
    <w:rsid w:val="61E54B2A"/>
    <w:rsid w:val="61ED6709"/>
    <w:rsid w:val="61F96E5C"/>
    <w:rsid w:val="621A7FF0"/>
    <w:rsid w:val="628030DA"/>
    <w:rsid w:val="62F573A2"/>
    <w:rsid w:val="63E861DD"/>
    <w:rsid w:val="649B30BF"/>
    <w:rsid w:val="64C64FF0"/>
    <w:rsid w:val="64CD3C4E"/>
    <w:rsid w:val="654A0785"/>
    <w:rsid w:val="65836794"/>
    <w:rsid w:val="6613339E"/>
    <w:rsid w:val="66373C97"/>
    <w:rsid w:val="664408C2"/>
    <w:rsid w:val="66560D21"/>
    <w:rsid w:val="66802F2E"/>
    <w:rsid w:val="66AE7E43"/>
    <w:rsid w:val="66F61BBC"/>
    <w:rsid w:val="67120923"/>
    <w:rsid w:val="67331C75"/>
    <w:rsid w:val="678A0557"/>
    <w:rsid w:val="67AB4DF1"/>
    <w:rsid w:val="67DA7730"/>
    <w:rsid w:val="68D73A98"/>
    <w:rsid w:val="68E03CBC"/>
    <w:rsid w:val="68E91861"/>
    <w:rsid w:val="690C5849"/>
    <w:rsid w:val="69146C72"/>
    <w:rsid w:val="69224EEB"/>
    <w:rsid w:val="69895956"/>
    <w:rsid w:val="69973361"/>
    <w:rsid w:val="69E452BB"/>
    <w:rsid w:val="69E5416A"/>
    <w:rsid w:val="6A2A4CE0"/>
    <w:rsid w:val="6A883473"/>
    <w:rsid w:val="6AC56475"/>
    <w:rsid w:val="6B50447B"/>
    <w:rsid w:val="6BAD1B74"/>
    <w:rsid w:val="6C052699"/>
    <w:rsid w:val="6CB05C31"/>
    <w:rsid w:val="6CB177E0"/>
    <w:rsid w:val="6CE8466F"/>
    <w:rsid w:val="6D2356D5"/>
    <w:rsid w:val="6D7777CF"/>
    <w:rsid w:val="6D7B18A6"/>
    <w:rsid w:val="6DB14A8F"/>
    <w:rsid w:val="6E910B04"/>
    <w:rsid w:val="6E9A19E1"/>
    <w:rsid w:val="6EF72976"/>
    <w:rsid w:val="6F3239AE"/>
    <w:rsid w:val="6F8821E3"/>
    <w:rsid w:val="6FE05EC3"/>
    <w:rsid w:val="6FE900A1"/>
    <w:rsid w:val="70A96496"/>
    <w:rsid w:val="70B1729D"/>
    <w:rsid w:val="715612D7"/>
    <w:rsid w:val="71C2044D"/>
    <w:rsid w:val="72053041"/>
    <w:rsid w:val="720D5AB7"/>
    <w:rsid w:val="72365481"/>
    <w:rsid w:val="725D51E5"/>
    <w:rsid w:val="72C9768D"/>
    <w:rsid w:val="72CA1168"/>
    <w:rsid w:val="7346579B"/>
    <w:rsid w:val="73C13552"/>
    <w:rsid w:val="73EB79FB"/>
    <w:rsid w:val="74626AE3"/>
    <w:rsid w:val="74852D78"/>
    <w:rsid w:val="74C04F5B"/>
    <w:rsid w:val="74FB2A94"/>
    <w:rsid w:val="751D0C5C"/>
    <w:rsid w:val="753E0E5E"/>
    <w:rsid w:val="75F47C0F"/>
    <w:rsid w:val="76D06009"/>
    <w:rsid w:val="774D3A7A"/>
    <w:rsid w:val="778E7071"/>
    <w:rsid w:val="77974CF6"/>
    <w:rsid w:val="7798281C"/>
    <w:rsid w:val="77B157A9"/>
    <w:rsid w:val="78762F4D"/>
    <w:rsid w:val="78A1773E"/>
    <w:rsid w:val="78BC51A9"/>
    <w:rsid w:val="78C51514"/>
    <w:rsid w:val="78FB1A1D"/>
    <w:rsid w:val="79624942"/>
    <w:rsid w:val="799D27E1"/>
    <w:rsid w:val="7A065774"/>
    <w:rsid w:val="7A4B704D"/>
    <w:rsid w:val="7AB54254"/>
    <w:rsid w:val="7AB931D5"/>
    <w:rsid w:val="7B4F430E"/>
    <w:rsid w:val="7B6E213E"/>
    <w:rsid w:val="7B8F3F36"/>
    <w:rsid w:val="7B95779E"/>
    <w:rsid w:val="7BC750FB"/>
    <w:rsid w:val="7C18217D"/>
    <w:rsid w:val="7C1A110D"/>
    <w:rsid w:val="7D005C7B"/>
    <w:rsid w:val="7D781125"/>
    <w:rsid w:val="7D8642E9"/>
    <w:rsid w:val="7D955FA5"/>
    <w:rsid w:val="7DAA7433"/>
    <w:rsid w:val="7E906943"/>
    <w:rsid w:val="7F080287"/>
    <w:rsid w:val="7F207E8A"/>
    <w:rsid w:val="7F4507A9"/>
    <w:rsid w:val="7F737698"/>
    <w:rsid w:val="7F8D61FF"/>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51</Pages>
  <Words>19525</Words>
  <Characters>20830</Characters>
  <Lines>127</Lines>
  <Paragraphs>35</Paragraphs>
  <TotalTime>61</TotalTime>
  <ScaleCrop>false</ScaleCrop>
  <LinksUpToDate>false</LinksUpToDate>
  <CharactersWithSpaces>21683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PP</cp:lastModifiedBy>
  <dcterms:modified xsi:type="dcterms:W3CDTF">2026-08-10T03:40:56Z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eyJoZGlkIjoiNWQ5Yjk4YmY5Yjk0ZjhhNjI1YmZjMjc2MDFjYWQ3MjUiLCJ1c2VySWQiOiIzMTk2MzA5ODcifQ==</vt:lpwstr>
  </property>
  <property fmtid="{D5CDD505-2E9C-101B-9397-08002B2CF9AE}" pid="5" name="KSOProductBuildVer">
    <vt:lpwstr>2052-12.1.0.28043</vt:lpwstr>
  </property>
  <property fmtid="{D5CDD505-2E9C-101B-9397-08002B2CF9AE}" pid="6" name="ICV">
    <vt:lpwstr>A5B4C8384B1F40D9B020E61B1E400323_13</vt:lpwstr>
  </property>
</Properties>
</file>